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388D" w14:textId="77777777" w:rsidR="009F4E92" w:rsidRDefault="009F4E92">
      <w:pPr>
        <w:pStyle w:val="Style2"/>
        <w:spacing w:after="220"/>
        <w:jc w:val="both"/>
        <w:rPr>
          <w:rStyle w:val="CharStyle3"/>
          <w:b/>
          <w:bCs/>
          <w:color w:val="000000"/>
        </w:rPr>
      </w:pPr>
    </w:p>
    <w:p w14:paraId="27B69DB7" w14:textId="3618F97B" w:rsidR="009F4E92" w:rsidRDefault="000B0E12" w:rsidP="000B0E12">
      <w:pPr>
        <w:pStyle w:val="Style2"/>
        <w:spacing w:after="220"/>
        <w:jc w:val="right"/>
        <w:rPr>
          <w:rStyle w:val="CharStyle3"/>
          <w:b/>
          <w:bCs/>
          <w:color w:val="000000"/>
        </w:rPr>
      </w:pPr>
      <w:r w:rsidRPr="000B0E12">
        <w:rPr>
          <w:rStyle w:val="CharStyle3"/>
          <w:b/>
          <w:bCs/>
          <w:color w:val="000000"/>
        </w:rPr>
        <w:t xml:space="preserve">Załącznik nr </w:t>
      </w:r>
      <w:r w:rsidR="009F6EB6">
        <w:rPr>
          <w:rStyle w:val="CharStyle3"/>
          <w:b/>
          <w:bCs/>
          <w:color w:val="000000"/>
        </w:rPr>
        <w:t>10</w:t>
      </w:r>
      <w:r w:rsidRPr="000B0E12">
        <w:rPr>
          <w:rStyle w:val="CharStyle3"/>
          <w:b/>
          <w:bCs/>
          <w:color w:val="000000"/>
        </w:rPr>
        <w:t xml:space="preserve"> do </w:t>
      </w:r>
      <w:r w:rsidR="003D64E9">
        <w:rPr>
          <w:rStyle w:val="CharStyle3"/>
          <w:b/>
          <w:bCs/>
          <w:color w:val="000000"/>
        </w:rPr>
        <w:t>Zapytania</w:t>
      </w:r>
    </w:p>
    <w:p w14:paraId="346E0298" w14:textId="7D08160B" w:rsidR="00746FB5" w:rsidRDefault="00746FB5">
      <w:pPr>
        <w:pStyle w:val="Style2"/>
        <w:spacing w:after="220"/>
        <w:jc w:val="both"/>
        <w:rPr>
          <w:rFonts w:ascii="Times New Roman" w:hAnsi="Times New Roman" w:cs="Times New Roman"/>
          <w:sz w:val="24"/>
          <w:szCs w:val="24"/>
        </w:rPr>
      </w:pPr>
      <w:r>
        <w:rPr>
          <w:rStyle w:val="CharStyle3"/>
          <w:b/>
          <w:bCs/>
          <w:color w:val="000000"/>
        </w:rPr>
        <w:t>W nawiązaniu do uruchomionego postępowania zakupowego</w:t>
      </w:r>
      <w:r w:rsidR="000B0E12">
        <w:rPr>
          <w:rStyle w:val="CharStyle3"/>
          <w:b/>
          <w:bCs/>
          <w:color w:val="000000"/>
        </w:rPr>
        <w:t xml:space="preserve">, </w:t>
      </w:r>
      <w:r>
        <w:rPr>
          <w:rStyle w:val="CharStyle3"/>
          <w:b/>
          <w:bCs/>
          <w:color w:val="000000"/>
          <w:u w:val="single"/>
        </w:rPr>
        <w:t>któr</w:t>
      </w:r>
      <w:r w:rsidR="000B0E12">
        <w:rPr>
          <w:rStyle w:val="CharStyle3"/>
          <w:b/>
          <w:bCs/>
          <w:color w:val="000000"/>
          <w:u w:val="single"/>
        </w:rPr>
        <w:t>ego</w:t>
      </w:r>
      <w:r>
        <w:rPr>
          <w:rStyle w:val="CharStyle3"/>
          <w:b/>
          <w:bCs/>
          <w:color w:val="000000"/>
          <w:u w:val="single"/>
        </w:rPr>
        <w:t xml:space="preserve"> realizacja będzie wymagała przetwarzania danych osobowych</w:t>
      </w:r>
      <w:r>
        <w:rPr>
          <w:rStyle w:val="CharStyle3"/>
          <w:b/>
          <w:bCs/>
          <w:color w:val="000000"/>
        </w:rPr>
        <w:t>, powierzonych przez Polską Spółkę Gazownictwa sp. z o.o. (PSG), prosimy potencjalnego oferenta/podmiot przetwarzający (dalej: Państwa) o uzupełnienie poniższego formularza.</w:t>
      </w: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3449F3F2" w14:textId="77777777">
        <w:trPr>
          <w:trHeight w:hRule="exact" w:val="586"/>
          <w:jc w:val="center"/>
        </w:trPr>
        <w:tc>
          <w:tcPr>
            <w:tcW w:w="480" w:type="dxa"/>
            <w:tcBorders>
              <w:top w:val="single" w:sz="4" w:space="0" w:color="auto"/>
              <w:left w:val="single" w:sz="4" w:space="0" w:color="auto"/>
              <w:bottom w:val="nil"/>
              <w:right w:val="nil"/>
            </w:tcBorders>
          </w:tcPr>
          <w:p w14:paraId="7B6654FC" w14:textId="77777777" w:rsidR="00746FB5" w:rsidRDefault="00746FB5">
            <w:pPr>
              <w:rPr>
                <w:color w:val="auto"/>
              </w:rPr>
            </w:pPr>
          </w:p>
        </w:tc>
        <w:tc>
          <w:tcPr>
            <w:tcW w:w="12830" w:type="dxa"/>
            <w:tcBorders>
              <w:top w:val="single" w:sz="4" w:space="0" w:color="auto"/>
              <w:left w:val="single" w:sz="4" w:space="0" w:color="auto"/>
              <w:bottom w:val="nil"/>
              <w:right w:val="nil"/>
            </w:tcBorders>
            <w:vAlign w:val="center"/>
          </w:tcPr>
          <w:p w14:paraId="1FD74A99" w14:textId="77777777" w:rsidR="00746FB5" w:rsidRDefault="00746FB5">
            <w:pPr>
              <w:pStyle w:val="Style6"/>
              <w:ind w:left="4040"/>
              <w:rPr>
                <w:rFonts w:ascii="Times New Roman" w:hAnsi="Times New Roman" w:cs="Times New Roman"/>
                <w:sz w:val="24"/>
                <w:szCs w:val="24"/>
              </w:rPr>
            </w:pPr>
            <w:r>
              <w:rPr>
                <w:rStyle w:val="CharStyle7"/>
                <w:b/>
                <w:bCs/>
                <w:color w:val="FF0000"/>
              </w:rPr>
              <w:t>FORMULARZ OCENY KONTRAHENTA – PYTANIA</w:t>
            </w:r>
          </w:p>
        </w:tc>
        <w:tc>
          <w:tcPr>
            <w:tcW w:w="854" w:type="dxa"/>
            <w:tcBorders>
              <w:top w:val="single" w:sz="4" w:space="0" w:color="auto"/>
              <w:left w:val="single" w:sz="4" w:space="0" w:color="auto"/>
              <w:bottom w:val="nil"/>
              <w:right w:val="nil"/>
            </w:tcBorders>
            <w:vAlign w:val="center"/>
          </w:tcPr>
          <w:p w14:paraId="21559D96" w14:textId="77777777" w:rsidR="00746FB5" w:rsidRDefault="00746FB5">
            <w:pPr>
              <w:pStyle w:val="Style6"/>
              <w:rPr>
                <w:rFonts w:ascii="Times New Roman" w:hAnsi="Times New Roman" w:cs="Times New Roman"/>
                <w:sz w:val="24"/>
                <w:szCs w:val="24"/>
              </w:rPr>
            </w:pPr>
            <w:r>
              <w:rPr>
                <w:rStyle w:val="CharStyle7"/>
                <w:b/>
                <w:bCs/>
                <w:color w:val="000000"/>
              </w:rPr>
              <w:t>tak/nie</w:t>
            </w:r>
          </w:p>
        </w:tc>
        <w:tc>
          <w:tcPr>
            <w:tcW w:w="1142" w:type="dxa"/>
            <w:tcBorders>
              <w:top w:val="single" w:sz="4" w:space="0" w:color="auto"/>
              <w:left w:val="single" w:sz="4" w:space="0" w:color="auto"/>
              <w:bottom w:val="nil"/>
              <w:right w:val="single" w:sz="4" w:space="0" w:color="auto"/>
            </w:tcBorders>
            <w:vAlign w:val="center"/>
          </w:tcPr>
          <w:p w14:paraId="6C8B3A56" w14:textId="77777777" w:rsidR="00746FB5" w:rsidRDefault="00746FB5">
            <w:pPr>
              <w:pStyle w:val="Style6"/>
              <w:jc w:val="right"/>
              <w:rPr>
                <w:rFonts w:ascii="Times New Roman" w:hAnsi="Times New Roman" w:cs="Times New Roman"/>
                <w:sz w:val="24"/>
                <w:szCs w:val="24"/>
              </w:rPr>
            </w:pPr>
            <w:r>
              <w:rPr>
                <w:rStyle w:val="CharStyle7"/>
                <w:b/>
                <w:bCs/>
                <w:color w:val="000000"/>
              </w:rPr>
              <w:t>komentarz</w:t>
            </w:r>
          </w:p>
        </w:tc>
      </w:tr>
      <w:tr w:rsidR="00746FB5" w14:paraId="3A3384C9" w14:textId="77777777">
        <w:trPr>
          <w:trHeight w:hRule="exact" w:val="576"/>
          <w:jc w:val="center"/>
        </w:trPr>
        <w:tc>
          <w:tcPr>
            <w:tcW w:w="480" w:type="dxa"/>
            <w:tcBorders>
              <w:top w:val="single" w:sz="4" w:space="0" w:color="auto"/>
              <w:left w:val="single" w:sz="4" w:space="0" w:color="auto"/>
              <w:bottom w:val="nil"/>
              <w:right w:val="nil"/>
            </w:tcBorders>
            <w:vAlign w:val="center"/>
          </w:tcPr>
          <w:p w14:paraId="14206AC0" w14:textId="77777777" w:rsidR="00746FB5" w:rsidRDefault="00746FB5">
            <w:pPr>
              <w:pStyle w:val="Style6"/>
              <w:jc w:val="center"/>
              <w:rPr>
                <w:rFonts w:ascii="Times New Roman" w:hAnsi="Times New Roman" w:cs="Times New Roman"/>
                <w:sz w:val="24"/>
                <w:szCs w:val="24"/>
              </w:rPr>
            </w:pPr>
            <w:r>
              <w:rPr>
                <w:rStyle w:val="CharStyle7"/>
                <w:color w:val="000000"/>
              </w:rPr>
              <w:t>1</w:t>
            </w:r>
          </w:p>
        </w:tc>
        <w:tc>
          <w:tcPr>
            <w:tcW w:w="12830" w:type="dxa"/>
            <w:tcBorders>
              <w:top w:val="single" w:sz="4" w:space="0" w:color="auto"/>
              <w:left w:val="single" w:sz="4" w:space="0" w:color="auto"/>
              <w:bottom w:val="nil"/>
              <w:right w:val="nil"/>
            </w:tcBorders>
            <w:vAlign w:val="center"/>
          </w:tcPr>
          <w:p w14:paraId="3AAC0771"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polityki ochrony danych osobowych zgodnie z art. 24 RODO?</w:t>
            </w:r>
          </w:p>
        </w:tc>
        <w:tc>
          <w:tcPr>
            <w:tcW w:w="854" w:type="dxa"/>
            <w:tcBorders>
              <w:top w:val="single" w:sz="4" w:space="0" w:color="auto"/>
              <w:left w:val="single" w:sz="4" w:space="0" w:color="auto"/>
              <w:bottom w:val="nil"/>
              <w:right w:val="nil"/>
            </w:tcBorders>
          </w:tcPr>
          <w:p w14:paraId="74A63C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8720B98" w14:textId="77777777" w:rsidR="00746FB5" w:rsidRDefault="00746FB5">
            <w:pPr>
              <w:rPr>
                <w:color w:val="auto"/>
              </w:rPr>
            </w:pPr>
          </w:p>
        </w:tc>
      </w:tr>
      <w:tr w:rsidR="00746FB5" w14:paraId="507D04F2" w14:textId="77777777">
        <w:trPr>
          <w:trHeight w:hRule="exact" w:val="576"/>
          <w:jc w:val="center"/>
        </w:trPr>
        <w:tc>
          <w:tcPr>
            <w:tcW w:w="480" w:type="dxa"/>
            <w:tcBorders>
              <w:top w:val="single" w:sz="4" w:space="0" w:color="auto"/>
              <w:left w:val="single" w:sz="4" w:space="0" w:color="auto"/>
              <w:bottom w:val="nil"/>
              <w:right w:val="nil"/>
            </w:tcBorders>
            <w:vAlign w:val="center"/>
          </w:tcPr>
          <w:p w14:paraId="6579E032" w14:textId="77777777" w:rsidR="00746FB5" w:rsidRDefault="00746FB5">
            <w:pPr>
              <w:pStyle w:val="Style6"/>
              <w:jc w:val="center"/>
              <w:rPr>
                <w:rFonts w:ascii="Times New Roman" w:hAnsi="Times New Roman" w:cs="Times New Roman"/>
                <w:sz w:val="24"/>
                <w:szCs w:val="24"/>
              </w:rPr>
            </w:pPr>
            <w:r>
              <w:rPr>
                <w:rStyle w:val="CharStyle7"/>
                <w:color w:val="000000"/>
              </w:rPr>
              <w:t>2</w:t>
            </w:r>
          </w:p>
        </w:tc>
        <w:tc>
          <w:tcPr>
            <w:tcW w:w="12830" w:type="dxa"/>
            <w:tcBorders>
              <w:top w:val="single" w:sz="4" w:space="0" w:color="auto"/>
              <w:left w:val="single" w:sz="4" w:space="0" w:color="auto"/>
              <w:bottom w:val="nil"/>
              <w:right w:val="nil"/>
            </w:tcBorders>
            <w:vAlign w:val="center"/>
          </w:tcPr>
          <w:p w14:paraId="0F9ABB74"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instrukcję postępowania w sytuacji naruszenia ochrony danych osobowych?</w:t>
            </w:r>
          </w:p>
        </w:tc>
        <w:tc>
          <w:tcPr>
            <w:tcW w:w="854" w:type="dxa"/>
            <w:tcBorders>
              <w:top w:val="single" w:sz="4" w:space="0" w:color="auto"/>
              <w:left w:val="single" w:sz="4" w:space="0" w:color="auto"/>
              <w:bottom w:val="nil"/>
              <w:right w:val="nil"/>
            </w:tcBorders>
          </w:tcPr>
          <w:p w14:paraId="3E160A16"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E8DC9A1" w14:textId="77777777" w:rsidR="00746FB5" w:rsidRDefault="00746FB5">
            <w:pPr>
              <w:rPr>
                <w:color w:val="auto"/>
              </w:rPr>
            </w:pPr>
          </w:p>
        </w:tc>
      </w:tr>
      <w:tr w:rsidR="00746FB5" w14:paraId="4EE54E7E" w14:textId="77777777">
        <w:trPr>
          <w:trHeight w:hRule="exact" w:val="576"/>
          <w:jc w:val="center"/>
        </w:trPr>
        <w:tc>
          <w:tcPr>
            <w:tcW w:w="480" w:type="dxa"/>
            <w:tcBorders>
              <w:top w:val="single" w:sz="4" w:space="0" w:color="auto"/>
              <w:left w:val="single" w:sz="4" w:space="0" w:color="auto"/>
              <w:bottom w:val="nil"/>
              <w:right w:val="nil"/>
            </w:tcBorders>
            <w:vAlign w:val="center"/>
          </w:tcPr>
          <w:p w14:paraId="6733A1A3" w14:textId="77777777" w:rsidR="00746FB5" w:rsidRDefault="00746FB5">
            <w:pPr>
              <w:pStyle w:val="Style6"/>
              <w:jc w:val="center"/>
              <w:rPr>
                <w:rFonts w:ascii="Times New Roman" w:hAnsi="Times New Roman" w:cs="Times New Roman"/>
                <w:sz w:val="24"/>
                <w:szCs w:val="24"/>
              </w:rPr>
            </w:pPr>
            <w:r>
              <w:rPr>
                <w:rStyle w:val="CharStyle7"/>
                <w:color w:val="000000"/>
              </w:rPr>
              <w:t>3</w:t>
            </w:r>
          </w:p>
        </w:tc>
        <w:tc>
          <w:tcPr>
            <w:tcW w:w="12830" w:type="dxa"/>
            <w:tcBorders>
              <w:top w:val="single" w:sz="4" w:space="0" w:color="auto"/>
              <w:left w:val="single" w:sz="4" w:space="0" w:color="auto"/>
              <w:bottom w:val="nil"/>
              <w:right w:val="nil"/>
            </w:tcBorders>
            <w:vAlign w:val="center"/>
          </w:tcPr>
          <w:p w14:paraId="42CCCF5E"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obsługi zgłoszeń o naruszeniu ochrony danych?</w:t>
            </w:r>
          </w:p>
        </w:tc>
        <w:tc>
          <w:tcPr>
            <w:tcW w:w="854" w:type="dxa"/>
            <w:tcBorders>
              <w:top w:val="single" w:sz="4" w:space="0" w:color="auto"/>
              <w:left w:val="single" w:sz="4" w:space="0" w:color="auto"/>
              <w:bottom w:val="nil"/>
              <w:right w:val="nil"/>
            </w:tcBorders>
          </w:tcPr>
          <w:p w14:paraId="463C2B3B"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D53475C" w14:textId="77777777" w:rsidR="00746FB5" w:rsidRDefault="00746FB5">
            <w:pPr>
              <w:rPr>
                <w:color w:val="auto"/>
              </w:rPr>
            </w:pPr>
          </w:p>
        </w:tc>
      </w:tr>
      <w:tr w:rsidR="00746FB5" w14:paraId="6FE76CB3" w14:textId="77777777">
        <w:trPr>
          <w:trHeight w:hRule="exact" w:val="576"/>
          <w:jc w:val="center"/>
        </w:trPr>
        <w:tc>
          <w:tcPr>
            <w:tcW w:w="480" w:type="dxa"/>
            <w:tcBorders>
              <w:top w:val="single" w:sz="4" w:space="0" w:color="auto"/>
              <w:left w:val="single" w:sz="4" w:space="0" w:color="auto"/>
              <w:bottom w:val="nil"/>
              <w:right w:val="nil"/>
            </w:tcBorders>
            <w:vAlign w:val="center"/>
          </w:tcPr>
          <w:p w14:paraId="4E0108D8" w14:textId="77777777" w:rsidR="00746FB5" w:rsidRDefault="00746FB5">
            <w:pPr>
              <w:pStyle w:val="Style6"/>
              <w:jc w:val="center"/>
              <w:rPr>
                <w:rFonts w:ascii="Times New Roman" w:hAnsi="Times New Roman" w:cs="Times New Roman"/>
                <w:sz w:val="24"/>
                <w:szCs w:val="24"/>
              </w:rPr>
            </w:pPr>
            <w:r>
              <w:rPr>
                <w:rStyle w:val="CharStyle7"/>
                <w:color w:val="000000"/>
              </w:rPr>
              <w:t>4</w:t>
            </w:r>
          </w:p>
        </w:tc>
        <w:tc>
          <w:tcPr>
            <w:tcW w:w="12830" w:type="dxa"/>
            <w:tcBorders>
              <w:top w:val="single" w:sz="4" w:space="0" w:color="auto"/>
              <w:left w:val="single" w:sz="4" w:space="0" w:color="auto"/>
              <w:bottom w:val="nil"/>
              <w:right w:val="nil"/>
            </w:tcBorders>
            <w:vAlign w:val="center"/>
          </w:tcPr>
          <w:p w14:paraId="18BD34D7"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politykę/procedurę obsługi żądań podmiotów danych?</w:t>
            </w:r>
          </w:p>
        </w:tc>
        <w:tc>
          <w:tcPr>
            <w:tcW w:w="854" w:type="dxa"/>
            <w:tcBorders>
              <w:top w:val="single" w:sz="4" w:space="0" w:color="auto"/>
              <w:left w:val="single" w:sz="4" w:space="0" w:color="auto"/>
              <w:bottom w:val="nil"/>
              <w:right w:val="nil"/>
            </w:tcBorders>
          </w:tcPr>
          <w:p w14:paraId="2DA0E4F0"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B93F2" w14:textId="77777777" w:rsidR="00746FB5" w:rsidRDefault="00746FB5">
            <w:pPr>
              <w:rPr>
                <w:color w:val="auto"/>
              </w:rPr>
            </w:pPr>
          </w:p>
        </w:tc>
      </w:tr>
      <w:tr w:rsidR="00746FB5" w14:paraId="737002EA" w14:textId="77777777">
        <w:trPr>
          <w:trHeight w:hRule="exact" w:val="581"/>
          <w:jc w:val="center"/>
        </w:trPr>
        <w:tc>
          <w:tcPr>
            <w:tcW w:w="480" w:type="dxa"/>
            <w:tcBorders>
              <w:top w:val="single" w:sz="4" w:space="0" w:color="auto"/>
              <w:left w:val="single" w:sz="4" w:space="0" w:color="auto"/>
              <w:bottom w:val="nil"/>
              <w:right w:val="nil"/>
            </w:tcBorders>
            <w:vAlign w:val="center"/>
          </w:tcPr>
          <w:p w14:paraId="1C41FB4D" w14:textId="77777777" w:rsidR="00746FB5" w:rsidRDefault="00746FB5">
            <w:pPr>
              <w:pStyle w:val="Style6"/>
              <w:jc w:val="center"/>
              <w:rPr>
                <w:rFonts w:ascii="Times New Roman" w:hAnsi="Times New Roman" w:cs="Times New Roman"/>
                <w:sz w:val="24"/>
                <w:szCs w:val="24"/>
              </w:rPr>
            </w:pPr>
            <w:r>
              <w:rPr>
                <w:rStyle w:val="CharStyle7"/>
                <w:color w:val="000000"/>
              </w:rPr>
              <w:t>5</w:t>
            </w:r>
          </w:p>
        </w:tc>
        <w:tc>
          <w:tcPr>
            <w:tcW w:w="12830" w:type="dxa"/>
            <w:tcBorders>
              <w:top w:val="single" w:sz="4" w:space="0" w:color="auto"/>
              <w:left w:val="single" w:sz="4" w:space="0" w:color="auto"/>
              <w:bottom w:val="nil"/>
              <w:right w:val="nil"/>
            </w:tcBorders>
            <w:vAlign w:val="center"/>
          </w:tcPr>
          <w:p w14:paraId="2A527E95"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realizacji procedury rozpatrywania żądań podmiotów danych?</w:t>
            </w:r>
          </w:p>
        </w:tc>
        <w:tc>
          <w:tcPr>
            <w:tcW w:w="854" w:type="dxa"/>
            <w:tcBorders>
              <w:top w:val="single" w:sz="4" w:space="0" w:color="auto"/>
              <w:left w:val="single" w:sz="4" w:space="0" w:color="auto"/>
              <w:bottom w:val="nil"/>
              <w:right w:val="nil"/>
            </w:tcBorders>
          </w:tcPr>
          <w:p w14:paraId="39CEEA27"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1F9B3B5" w14:textId="77777777" w:rsidR="00746FB5" w:rsidRDefault="00746FB5">
            <w:pPr>
              <w:rPr>
                <w:color w:val="auto"/>
              </w:rPr>
            </w:pPr>
          </w:p>
        </w:tc>
      </w:tr>
      <w:tr w:rsidR="00746FB5" w14:paraId="437A8C07" w14:textId="77777777">
        <w:trPr>
          <w:trHeight w:hRule="exact" w:val="576"/>
          <w:jc w:val="center"/>
        </w:trPr>
        <w:tc>
          <w:tcPr>
            <w:tcW w:w="480" w:type="dxa"/>
            <w:tcBorders>
              <w:top w:val="single" w:sz="4" w:space="0" w:color="auto"/>
              <w:left w:val="single" w:sz="4" w:space="0" w:color="auto"/>
              <w:bottom w:val="nil"/>
              <w:right w:val="nil"/>
            </w:tcBorders>
            <w:vAlign w:val="center"/>
          </w:tcPr>
          <w:p w14:paraId="2B2CB4E2" w14:textId="77777777" w:rsidR="00746FB5" w:rsidRDefault="00746FB5">
            <w:pPr>
              <w:pStyle w:val="Style6"/>
              <w:jc w:val="center"/>
              <w:rPr>
                <w:rFonts w:ascii="Times New Roman" w:hAnsi="Times New Roman" w:cs="Times New Roman"/>
                <w:sz w:val="24"/>
                <w:szCs w:val="24"/>
              </w:rPr>
            </w:pPr>
            <w:r>
              <w:rPr>
                <w:rStyle w:val="CharStyle7"/>
                <w:color w:val="000000"/>
              </w:rPr>
              <w:t>6</w:t>
            </w:r>
          </w:p>
        </w:tc>
        <w:tc>
          <w:tcPr>
            <w:tcW w:w="12830" w:type="dxa"/>
            <w:tcBorders>
              <w:top w:val="single" w:sz="4" w:space="0" w:color="auto"/>
              <w:left w:val="single" w:sz="4" w:space="0" w:color="auto"/>
              <w:bottom w:val="nil"/>
              <w:right w:val="nil"/>
            </w:tcBorders>
            <w:vAlign w:val="center"/>
          </w:tcPr>
          <w:p w14:paraId="6D240EE7"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zostały przeszkolone i zapoznane z przepisami o ochronie danych osobowych, zasad bezpieczeństwa informacji oraz w zakresie bezpiecznego korzystania z systemu informatycznego?</w:t>
            </w:r>
          </w:p>
        </w:tc>
        <w:tc>
          <w:tcPr>
            <w:tcW w:w="854" w:type="dxa"/>
            <w:tcBorders>
              <w:top w:val="single" w:sz="4" w:space="0" w:color="auto"/>
              <w:left w:val="single" w:sz="4" w:space="0" w:color="auto"/>
              <w:bottom w:val="nil"/>
              <w:right w:val="nil"/>
            </w:tcBorders>
          </w:tcPr>
          <w:p w14:paraId="1B5C94BA"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9C2711F" w14:textId="77777777" w:rsidR="00746FB5" w:rsidRDefault="00746FB5">
            <w:pPr>
              <w:rPr>
                <w:color w:val="auto"/>
              </w:rPr>
            </w:pPr>
          </w:p>
        </w:tc>
      </w:tr>
      <w:tr w:rsidR="00746FB5" w14:paraId="5FF87E2B" w14:textId="77777777">
        <w:trPr>
          <w:trHeight w:hRule="exact" w:val="576"/>
          <w:jc w:val="center"/>
        </w:trPr>
        <w:tc>
          <w:tcPr>
            <w:tcW w:w="480" w:type="dxa"/>
            <w:tcBorders>
              <w:top w:val="single" w:sz="4" w:space="0" w:color="auto"/>
              <w:left w:val="single" w:sz="4" w:space="0" w:color="auto"/>
              <w:bottom w:val="nil"/>
              <w:right w:val="nil"/>
            </w:tcBorders>
            <w:vAlign w:val="center"/>
          </w:tcPr>
          <w:p w14:paraId="4F5AB33F" w14:textId="77777777" w:rsidR="00746FB5" w:rsidRDefault="00746FB5">
            <w:pPr>
              <w:pStyle w:val="Style6"/>
              <w:jc w:val="center"/>
              <w:rPr>
                <w:rFonts w:ascii="Times New Roman" w:hAnsi="Times New Roman" w:cs="Times New Roman"/>
                <w:sz w:val="24"/>
                <w:szCs w:val="24"/>
              </w:rPr>
            </w:pPr>
            <w:r>
              <w:rPr>
                <w:rStyle w:val="CharStyle7"/>
                <w:color w:val="000000"/>
              </w:rPr>
              <w:t>7</w:t>
            </w:r>
          </w:p>
        </w:tc>
        <w:tc>
          <w:tcPr>
            <w:tcW w:w="12830" w:type="dxa"/>
            <w:tcBorders>
              <w:top w:val="single" w:sz="4" w:space="0" w:color="auto"/>
              <w:left w:val="single" w:sz="4" w:space="0" w:color="auto"/>
              <w:bottom w:val="nil"/>
              <w:right w:val="nil"/>
            </w:tcBorders>
            <w:vAlign w:val="center"/>
          </w:tcPr>
          <w:p w14:paraId="659B5565"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posiadają stosowne upoważnienie do przetwarzania danych osobowych, obejmujące dane powierzone do Państwa?</w:t>
            </w:r>
          </w:p>
        </w:tc>
        <w:tc>
          <w:tcPr>
            <w:tcW w:w="854" w:type="dxa"/>
            <w:tcBorders>
              <w:top w:val="single" w:sz="4" w:space="0" w:color="auto"/>
              <w:left w:val="single" w:sz="4" w:space="0" w:color="auto"/>
              <w:bottom w:val="nil"/>
              <w:right w:val="nil"/>
            </w:tcBorders>
          </w:tcPr>
          <w:p w14:paraId="1327F7E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F5E4E8D" w14:textId="77777777" w:rsidR="00746FB5" w:rsidRDefault="00746FB5">
            <w:pPr>
              <w:rPr>
                <w:color w:val="auto"/>
              </w:rPr>
            </w:pPr>
          </w:p>
        </w:tc>
      </w:tr>
      <w:tr w:rsidR="00746FB5" w14:paraId="01C0EE04" w14:textId="77777777">
        <w:trPr>
          <w:trHeight w:hRule="exact" w:val="576"/>
          <w:jc w:val="center"/>
        </w:trPr>
        <w:tc>
          <w:tcPr>
            <w:tcW w:w="480" w:type="dxa"/>
            <w:tcBorders>
              <w:top w:val="single" w:sz="4" w:space="0" w:color="auto"/>
              <w:left w:val="single" w:sz="4" w:space="0" w:color="auto"/>
              <w:bottom w:val="nil"/>
              <w:right w:val="nil"/>
            </w:tcBorders>
            <w:vAlign w:val="center"/>
          </w:tcPr>
          <w:p w14:paraId="5B0D16B4" w14:textId="77777777" w:rsidR="00746FB5" w:rsidRDefault="00746FB5">
            <w:pPr>
              <w:pStyle w:val="Style6"/>
              <w:jc w:val="center"/>
              <w:rPr>
                <w:rFonts w:ascii="Times New Roman" w:hAnsi="Times New Roman" w:cs="Times New Roman"/>
                <w:sz w:val="24"/>
                <w:szCs w:val="24"/>
              </w:rPr>
            </w:pPr>
            <w:r>
              <w:rPr>
                <w:rStyle w:val="CharStyle7"/>
                <w:color w:val="000000"/>
              </w:rPr>
              <w:t>8</w:t>
            </w:r>
          </w:p>
        </w:tc>
        <w:tc>
          <w:tcPr>
            <w:tcW w:w="12830" w:type="dxa"/>
            <w:tcBorders>
              <w:top w:val="single" w:sz="4" w:space="0" w:color="auto"/>
              <w:left w:val="single" w:sz="4" w:space="0" w:color="auto"/>
              <w:bottom w:val="nil"/>
              <w:right w:val="nil"/>
            </w:tcBorders>
            <w:vAlign w:val="center"/>
          </w:tcPr>
          <w:p w14:paraId="202CE47D" w14:textId="77777777" w:rsidR="00746FB5" w:rsidRDefault="00746FB5">
            <w:pPr>
              <w:pStyle w:val="Style6"/>
              <w:jc w:val="both"/>
              <w:rPr>
                <w:rFonts w:ascii="Times New Roman" w:hAnsi="Times New Roman" w:cs="Times New Roman"/>
                <w:sz w:val="24"/>
                <w:szCs w:val="24"/>
              </w:rPr>
            </w:pPr>
            <w:r>
              <w:rPr>
                <w:rStyle w:val="CharStyle7"/>
                <w:color w:val="000000"/>
              </w:rPr>
              <w:t>Czy osoby upoważnione przez Państwa do przetwarzania danych osobowych zobowiązały się do zachowania tajemnicy?</w:t>
            </w:r>
          </w:p>
        </w:tc>
        <w:tc>
          <w:tcPr>
            <w:tcW w:w="854" w:type="dxa"/>
            <w:tcBorders>
              <w:top w:val="single" w:sz="4" w:space="0" w:color="auto"/>
              <w:left w:val="single" w:sz="4" w:space="0" w:color="auto"/>
              <w:bottom w:val="nil"/>
              <w:right w:val="nil"/>
            </w:tcBorders>
          </w:tcPr>
          <w:p w14:paraId="754654DE"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632B11A" w14:textId="77777777" w:rsidR="00746FB5" w:rsidRDefault="00746FB5">
            <w:pPr>
              <w:rPr>
                <w:color w:val="auto"/>
              </w:rPr>
            </w:pPr>
          </w:p>
        </w:tc>
      </w:tr>
      <w:tr w:rsidR="00746FB5" w14:paraId="21C756D2" w14:textId="77777777">
        <w:trPr>
          <w:trHeight w:hRule="exact" w:val="576"/>
          <w:jc w:val="center"/>
        </w:trPr>
        <w:tc>
          <w:tcPr>
            <w:tcW w:w="480" w:type="dxa"/>
            <w:tcBorders>
              <w:top w:val="single" w:sz="4" w:space="0" w:color="auto"/>
              <w:left w:val="single" w:sz="4" w:space="0" w:color="auto"/>
              <w:bottom w:val="nil"/>
              <w:right w:val="nil"/>
            </w:tcBorders>
            <w:vAlign w:val="center"/>
          </w:tcPr>
          <w:p w14:paraId="6177D270" w14:textId="77777777" w:rsidR="00746FB5" w:rsidRDefault="00746FB5">
            <w:pPr>
              <w:pStyle w:val="Style6"/>
              <w:jc w:val="center"/>
              <w:rPr>
                <w:rFonts w:ascii="Times New Roman" w:hAnsi="Times New Roman" w:cs="Times New Roman"/>
                <w:sz w:val="24"/>
                <w:szCs w:val="24"/>
              </w:rPr>
            </w:pPr>
            <w:r>
              <w:rPr>
                <w:rStyle w:val="CharStyle7"/>
                <w:color w:val="000000"/>
              </w:rPr>
              <w:t>9</w:t>
            </w:r>
          </w:p>
        </w:tc>
        <w:tc>
          <w:tcPr>
            <w:tcW w:w="12830" w:type="dxa"/>
            <w:tcBorders>
              <w:top w:val="single" w:sz="4" w:space="0" w:color="auto"/>
              <w:left w:val="single" w:sz="4" w:space="0" w:color="auto"/>
              <w:bottom w:val="nil"/>
              <w:right w:val="nil"/>
            </w:tcBorders>
            <w:vAlign w:val="center"/>
          </w:tcPr>
          <w:p w14:paraId="4CD0FB5D" w14:textId="77777777" w:rsidR="00746FB5" w:rsidRDefault="00746FB5">
            <w:pPr>
              <w:pStyle w:val="Style6"/>
              <w:jc w:val="both"/>
              <w:rPr>
                <w:rFonts w:ascii="Times New Roman" w:hAnsi="Times New Roman" w:cs="Times New Roman"/>
                <w:sz w:val="24"/>
                <w:szCs w:val="24"/>
              </w:rPr>
            </w:pPr>
            <w:r>
              <w:rPr>
                <w:rStyle w:val="CharStyle7"/>
                <w:color w:val="000000"/>
              </w:rPr>
              <w:t>Czy wyznaczyli Państwo inspektora ochrony danych lub też inną osobę lub zespół odpowiedzialny za nadzór nad ochroną danych osobowych w organizacji?</w:t>
            </w:r>
          </w:p>
        </w:tc>
        <w:tc>
          <w:tcPr>
            <w:tcW w:w="854" w:type="dxa"/>
            <w:tcBorders>
              <w:top w:val="single" w:sz="4" w:space="0" w:color="auto"/>
              <w:left w:val="single" w:sz="4" w:space="0" w:color="auto"/>
              <w:bottom w:val="nil"/>
              <w:right w:val="nil"/>
            </w:tcBorders>
          </w:tcPr>
          <w:p w14:paraId="0848061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E1F4C85" w14:textId="77777777" w:rsidR="00746FB5" w:rsidRDefault="00746FB5">
            <w:pPr>
              <w:rPr>
                <w:color w:val="auto"/>
              </w:rPr>
            </w:pPr>
          </w:p>
        </w:tc>
      </w:tr>
      <w:tr w:rsidR="00746FB5" w14:paraId="62DCF294" w14:textId="77777777">
        <w:trPr>
          <w:trHeight w:hRule="exact" w:val="581"/>
          <w:jc w:val="center"/>
        </w:trPr>
        <w:tc>
          <w:tcPr>
            <w:tcW w:w="480" w:type="dxa"/>
            <w:tcBorders>
              <w:top w:val="single" w:sz="4" w:space="0" w:color="auto"/>
              <w:left w:val="single" w:sz="4" w:space="0" w:color="auto"/>
              <w:bottom w:val="nil"/>
              <w:right w:val="nil"/>
            </w:tcBorders>
            <w:vAlign w:val="center"/>
          </w:tcPr>
          <w:p w14:paraId="775A7B38" w14:textId="77777777" w:rsidR="00746FB5" w:rsidRDefault="00746FB5">
            <w:pPr>
              <w:pStyle w:val="Style6"/>
              <w:jc w:val="center"/>
              <w:rPr>
                <w:rFonts w:ascii="Times New Roman" w:hAnsi="Times New Roman" w:cs="Times New Roman"/>
                <w:sz w:val="24"/>
                <w:szCs w:val="24"/>
              </w:rPr>
            </w:pPr>
            <w:r>
              <w:rPr>
                <w:rStyle w:val="CharStyle7"/>
                <w:color w:val="000000"/>
              </w:rPr>
              <w:t>10</w:t>
            </w:r>
          </w:p>
        </w:tc>
        <w:tc>
          <w:tcPr>
            <w:tcW w:w="12830" w:type="dxa"/>
            <w:tcBorders>
              <w:top w:val="single" w:sz="4" w:space="0" w:color="auto"/>
              <w:left w:val="single" w:sz="4" w:space="0" w:color="auto"/>
              <w:bottom w:val="nil"/>
              <w:right w:val="nil"/>
            </w:tcBorders>
            <w:vAlign w:val="center"/>
          </w:tcPr>
          <w:p w14:paraId="653617BD" w14:textId="77777777" w:rsidR="00746FB5" w:rsidRDefault="00746FB5">
            <w:pPr>
              <w:pStyle w:val="Style6"/>
              <w:jc w:val="both"/>
              <w:rPr>
                <w:rFonts w:ascii="Times New Roman" w:hAnsi="Times New Roman" w:cs="Times New Roman"/>
                <w:sz w:val="24"/>
                <w:szCs w:val="24"/>
              </w:rPr>
            </w:pPr>
            <w:r>
              <w:rPr>
                <w:rStyle w:val="CharStyle7"/>
                <w:color w:val="000000"/>
              </w:rPr>
              <w:t>Jak można się skontaktować z osobami, o których mowa w pyt.9? Prośba o wpisanie w polu komentarz dni/godzin pracy, formy kontaktu.</w:t>
            </w:r>
          </w:p>
        </w:tc>
        <w:tc>
          <w:tcPr>
            <w:tcW w:w="854" w:type="dxa"/>
            <w:tcBorders>
              <w:top w:val="single" w:sz="4" w:space="0" w:color="auto"/>
              <w:left w:val="single" w:sz="4" w:space="0" w:color="auto"/>
              <w:bottom w:val="nil"/>
              <w:right w:val="nil"/>
            </w:tcBorders>
          </w:tcPr>
          <w:p w14:paraId="6739AC5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A964B8C" w14:textId="77777777" w:rsidR="00746FB5" w:rsidRDefault="00746FB5">
            <w:pPr>
              <w:rPr>
                <w:color w:val="auto"/>
              </w:rPr>
            </w:pPr>
          </w:p>
        </w:tc>
      </w:tr>
      <w:tr w:rsidR="00746FB5" w14:paraId="149EE0D1" w14:textId="77777777">
        <w:trPr>
          <w:trHeight w:hRule="exact" w:val="576"/>
          <w:jc w:val="center"/>
        </w:trPr>
        <w:tc>
          <w:tcPr>
            <w:tcW w:w="480" w:type="dxa"/>
            <w:tcBorders>
              <w:top w:val="single" w:sz="4" w:space="0" w:color="auto"/>
              <w:left w:val="single" w:sz="4" w:space="0" w:color="auto"/>
              <w:bottom w:val="nil"/>
              <w:right w:val="nil"/>
            </w:tcBorders>
            <w:vAlign w:val="center"/>
          </w:tcPr>
          <w:p w14:paraId="515304DC" w14:textId="77777777" w:rsidR="00746FB5" w:rsidRDefault="00746FB5">
            <w:pPr>
              <w:pStyle w:val="Style6"/>
              <w:jc w:val="center"/>
              <w:rPr>
                <w:rFonts w:ascii="Times New Roman" w:hAnsi="Times New Roman" w:cs="Times New Roman"/>
                <w:sz w:val="24"/>
                <w:szCs w:val="24"/>
              </w:rPr>
            </w:pPr>
            <w:r>
              <w:rPr>
                <w:rStyle w:val="CharStyle7"/>
                <w:color w:val="000000"/>
              </w:rPr>
              <w:t>11</w:t>
            </w:r>
          </w:p>
        </w:tc>
        <w:tc>
          <w:tcPr>
            <w:tcW w:w="12830" w:type="dxa"/>
            <w:tcBorders>
              <w:top w:val="single" w:sz="4" w:space="0" w:color="auto"/>
              <w:left w:val="single" w:sz="4" w:space="0" w:color="auto"/>
              <w:bottom w:val="nil"/>
              <w:right w:val="nil"/>
            </w:tcBorders>
            <w:vAlign w:val="center"/>
          </w:tcPr>
          <w:p w14:paraId="78EE57BE"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5 lat stwierdzono prawomocną decyzją PUODO lub innego organu nadzorczego, lub prawomocnym wyrokiem sądu naruszenie przepisów o ochronie danych osobowych w Państwa organizacji?</w:t>
            </w:r>
          </w:p>
        </w:tc>
        <w:tc>
          <w:tcPr>
            <w:tcW w:w="854" w:type="dxa"/>
            <w:tcBorders>
              <w:top w:val="single" w:sz="4" w:space="0" w:color="auto"/>
              <w:left w:val="single" w:sz="4" w:space="0" w:color="auto"/>
              <w:bottom w:val="nil"/>
              <w:right w:val="nil"/>
            </w:tcBorders>
          </w:tcPr>
          <w:p w14:paraId="6AA8FC7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FEA8FE3" w14:textId="77777777" w:rsidR="00746FB5" w:rsidRDefault="00746FB5">
            <w:pPr>
              <w:rPr>
                <w:color w:val="auto"/>
              </w:rPr>
            </w:pPr>
          </w:p>
        </w:tc>
      </w:tr>
      <w:tr w:rsidR="00746FB5" w14:paraId="3F0ECA96" w14:textId="77777777">
        <w:trPr>
          <w:trHeight w:hRule="exact" w:val="576"/>
          <w:jc w:val="center"/>
        </w:trPr>
        <w:tc>
          <w:tcPr>
            <w:tcW w:w="480" w:type="dxa"/>
            <w:tcBorders>
              <w:top w:val="single" w:sz="4" w:space="0" w:color="auto"/>
              <w:left w:val="single" w:sz="4" w:space="0" w:color="auto"/>
              <w:bottom w:val="nil"/>
              <w:right w:val="nil"/>
            </w:tcBorders>
            <w:vAlign w:val="center"/>
          </w:tcPr>
          <w:p w14:paraId="2E237463" w14:textId="77777777" w:rsidR="00746FB5" w:rsidRDefault="00746FB5">
            <w:pPr>
              <w:pStyle w:val="Style6"/>
              <w:jc w:val="center"/>
              <w:rPr>
                <w:rFonts w:ascii="Times New Roman" w:hAnsi="Times New Roman" w:cs="Times New Roman"/>
                <w:sz w:val="24"/>
                <w:szCs w:val="24"/>
              </w:rPr>
            </w:pPr>
            <w:r>
              <w:rPr>
                <w:rStyle w:val="CharStyle7"/>
                <w:color w:val="000000"/>
              </w:rPr>
              <w:lastRenderedPageBreak/>
              <w:t>12</w:t>
            </w:r>
          </w:p>
        </w:tc>
        <w:tc>
          <w:tcPr>
            <w:tcW w:w="12830" w:type="dxa"/>
            <w:tcBorders>
              <w:top w:val="single" w:sz="4" w:space="0" w:color="auto"/>
              <w:left w:val="single" w:sz="4" w:space="0" w:color="auto"/>
              <w:bottom w:val="nil"/>
              <w:right w:val="nil"/>
            </w:tcBorders>
            <w:vAlign w:val="center"/>
          </w:tcPr>
          <w:p w14:paraId="2134D83A" w14:textId="77777777" w:rsidR="00746FB5" w:rsidRDefault="00746FB5">
            <w:pPr>
              <w:pStyle w:val="Style6"/>
              <w:jc w:val="both"/>
              <w:rPr>
                <w:rFonts w:ascii="Times New Roman" w:hAnsi="Times New Roman" w:cs="Times New Roman"/>
                <w:sz w:val="24"/>
                <w:szCs w:val="24"/>
              </w:rPr>
            </w:pPr>
            <w:r>
              <w:rPr>
                <w:rStyle w:val="CharStyle7"/>
                <w:color w:val="000000"/>
              </w:rPr>
              <w:t>Czy w chwili obecnej w Państwa organizacji toczą się postępowania wyjaśniające, kontrole lub inne działania prowadzone przez PUODO lub inny organ nadzorczy w związku z realizowanymi przez Państwa usługami?</w:t>
            </w:r>
          </w:p>
        </w:tc>
        <w:tc>
          <w:tcPr>
            <w:tcW w:w="854" w:type="dxa"/>
            <w:tcBorders>
              <w:top w:val="single" w:sz="4" w:space="0" w:color="auto"/>
              <w:left w:val="single" w:sz="4" w:space="0" w:color="auto"/>
              <w:bottom w:val="nil"/>
              <w:right w:val="nil"/>
            </w:tcBorders>
          </w:tcPr>
          <w:p w14:paraId="0357EFE2"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F9A572A" w14:textId="77777777" w:rsidR="00746FB5" w:rsidRDefault="00746FB5">
            <w:pPr>
              <w:rPr>
                <w:color w:val="auto"/>
              </w:rPr>
            </w:pPr>
          </w:p>
        </w:tc>
      </w:tr>
      <w:tr w:rsidR="00746FB5" w14:paraId="1500BF0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357EBEA6" w14:textId="77777777" w:rsidR="00746FB5" w:rsidRDefault="00746FB5">
            <w:pPr>
              <w:pStyle w:val="Style6"/>
              <w:jc w:val="center"/>
              <w:rPr>
                <w:rFonts w:ascii="Times New Roman" w:hAnsi="Times New Roman" w:cs="Times New Roman"/>
                <w:sz w:val="24"/>
                <w:szCs w:val="24"/>
              </w:rPr>
            </w:pPr>
            <w:r>
              <w:rPr>
                <w:rStyle w:val="CharStyle7"/>
                <w:color w:val="000000"/>
              </w:rPr>
              <w:t>13</w:t>
            </w:r>
          </w:p>
        </w:tc>
        <w:tc>
          <w:tcPr>
            <w:tcW w:w="12830" w:type="dxa"/>
            <w:tcBorders>
              <w:top w:val="single" w:sz="4" w:space="0" w:color="auto"/>
              <w:left w:val="single" w:sz="4" w:space="0" w:color="auto"/>
              <w:bottom w:val="single" w:sz="4" w:space="0" w:color="auto"/>
              <w:right w:val="nil"/>
            </w:tcBorders>
            <w:vAlign w:val="center"/>
          </w:tcPr>
          <w:p w14:paraId="5A64BE32"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6 miesięcy doszło u Państwa do naruszenia ochrony danych osobowych podlegającego obowiązkowi zgłoszenia organowi nadzorczemu?</w:t>
            </w:r>
          </w:p>
        </w:tc>
        <w:tc>
          <w:tcPr>
            <w:tcW w:w="854" w:type="dxa"/>
            <w:tcBorders>
              <w:top w:val="single" w:sz="4" w:space="0" w:color="auto"/>
              <w:left w:val="single" w:sz="4" w:space="0" w:color="auto"/>
              <w:bottom w:val="single" w:sz="4" w:space="0" w:color="auto"/>
              <w:right w:val="nil"/>
            </w:tcBorders>
          </w:tcPr>
          <w:p w14:paraId="65E16079"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23EF9C5" w14:textId="77777777" w:rsidR="00746FB5" w:rsidRDefault="00746FB5">
            <w:pPr>
              <w:rPr>
                <w:color w:val="auto"/>
              </w:rPr>
            </w:pPr>
          </w:p>
        </w:tc>
      </w:tr>
    </w:tbl>
    <w:p w14:paraId="58AE304F" w14:textId="33BCF850" w:rsidR="00746FB5" w:rsidRDefault="00746FB5">
      <w:pPr>
        <w:autoSpaceDE w:val="0"/>
        <w:autoSpaceDN w:val="0"/>
        <w:adjustRightInd w:val="0"/>
        <w:spacing w:line="20" w:lineRule="exact"/>
        <w:rPr>
          <w:color w:val="auto"/>
          <w:sz w:val="2"/>
          <w:szCs w:val="2"/>
        </w:rPr>
      </w:pPr>
    </w:p>
    <w:tbl>
      <w:tblPr>
        <w:tblW w:w="0" w:type="auto"/>
        <w:jc w:val="center"/>
        <w:tblLayout w:type="fixed"/>
        <w:tblCellMar>
          <w:left w:w="0" w:type="dxa"/>
          <w:right w:w="0" w:type="dxa"/>
        </w:tblCellMar>
        <w:tblLook w:val="0000" w:firstRow="0" w:lastRow="0" w:firstColumn="0" w:lastColumn="0" w:noHBand="0" w:noVBand="0"/>
      </w:tblPr>
      <w:tblGrid>
        <w:gridCol w:w="480"/>
        <w:gridCol w:w="470"/>
        <w:gridCol w:w="475"/>
        <w:gridCol w:w="11885"/>
        <w:gridCol w:w="854"/>
        <w:gridCol w:w="1142"/>
      </w:tblGrid>
      <w:tr w:rsidR="00746FB5" w14:paraId="196A5A62" w14:textId="77777777">
        <w:trPr>
          <w:trHeight w:hRule="exact" w:val="701"/>
          <w:jc w:val="center"/>
        </w:trPr>
        <w:tc>
          <w:tcPr>
            <w:tcW w:w="480" w:type="dxa"/>
            <w:tcBorders>
              <w:top w:val="single" w:sz="4" w:space="0" w:color="auto"/>
              <w:left w:val="single" w:sz="4" w:space="0" w:color="auto"/>
              <w:bottom w:val="nil"/>
              <w:right w:val="nil"/>
            </w:tcBorders>
            <w:vAlign w:val="center"/>
          </w:tcPr>
          <w:p w14:paraId="2D8037B1" w14:textId="77777777" w:rsidR="00746FB5" w:rsidRDefault="00746FB5">
            <w:pPr>
              <w:pStyle w:val="Style6"/>
              <w:jc w:val="center"/>
              <w:rPr>
                <w:rFonts w:ascii="Times New Roman" w:hAnsi="Times New Roman" w:cs="Times New Roman"/>
                <w:sz w:val="24"/>
                <w:szCs w:val="24"/>
              </w:rPr>
            </w:pPr>
            <w:r>
              <w:rPr>
                <w:rStyle w:val="CharStyle7"/>
                <w:color w:val="000000"/>
              </w:rPr>
              <w:t>14</w:t>
            </w:r>
          </w:p>
        </w:tc>
        <w:tc>
          <w:tcPr>
            <w:tcW w:w="12830" w:type="dxa"/>
            <w:gridSpan w:val="3"/>
            <w:tcBorders>
              <w:top w:val="nil"/>
              <w:left w:val="single" w:sz="4" w:space="0" w:color="auto"/>
              <w:bottom w:val="nil"/>
              <w:right w:val="nil"/>
            </w:tcBorders>
            <w:vAlign w:val="bottom"/>
          </w:tcPr>
          <w:p w14:paraId="2AE557D8"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wdrożyli Państwo odpowiednie środki techniczne i organizacyjne, aby zapewnić stopień bezpieczeństwa odpowiadający ryzyku związanemu z przetwarzaniem danych osobowych, zgodnie z art. 32 ust.1 lit a-c RODO oraz czy spełniają Państwo </w:t>
            </w:r>
            <w:r>
              <w:rPr>
                <w:rStyle w:val="CharStyle7"/>
                <w:b/>
                <w:bCs/>
                <w:color w:val="000000"/>
                <w:u w:val="single"/>
              </w:rPr>
              <w:t>wszystkie</w:t>
            </w:r>
            <w:r>
              <w:rPr>
                <w:rStyle w:val="CharStyle7"/>
                <w:b/>
                <w:bCs/>
                <w:color w:val="000000"/>
              </w:rPr>
              <w:t xml:space="preserve"> </w:t>
            </w:r>
            <w:r>
              <w:rPr>
                <w:rStyle w:val="CharStyle7"/>
                <w:color w:val="000000"/>
              </w:rPr>
              <w:t>„Minimalne wymagania formalne i techniczne w zakresie bezpieczeństwa danych osobowych” stanowiące załącznik 1 do niniejszego formularza oceny kontrahenta?</w:t>
            </w:r>
          </w:p>
        </w:tc>
        <w:tc>
          <w:tcPr>
            <w:tcW w:w="854" w:type="dxa"/>
            <w:tcBorders>
              <w:top w:val="nil"/>
              <w:left w:val="single" w:sz="4" w:space="0" w:color="auto"/>
              <w:bottom w:val="nil"/>
              <w:right w:val="nil"/>
            </w:tcBorders>
          </w:tcPr>
          <w:p w14:paraId="3B67CB71" w14:textId="77777777" w:rsidR="00746FB5" w:rsidRDefault="00746FB5">
            <w:pPr>
              <w:rPr>
                <w:color w:val="auto"/>
              </w:rPr>
            </w:pPr>
          </w:p>
        </w:tc>
        <w:tc>
          <w:tcPr>
            <w:tcW w:w="1142" w:type="dxa"/>
            <w:tcBorders>
              <w:top w:val="nil"/>
              <w:left w:val="single" w:sz="4" w:space="0" w:color="auto"/>
              <w:bottom w:val="nil"/>
              <w:right w:val="single" w:sz="4" w:space="0" w:color="auto"/>
            </w:tcBorders>
          </w:tcPr>
          <w:p w14:paraId="17F47CF4" w14:textId="77777777" w:rsidR="00746FB5" w:rsidRDefault="00746FB5">
            <w:pPr>
              <w:rPr>
                <w:color w:val="auto"/>
              </w:rPr>
            </w:pPr>
          </w:p>
        </w:tc>
      </w:tr>
      <w:tr w:rsidR="00746FB5" w14:paraId="48BBF6F6" w14:textId="77777777">
        <w:trPr>
          <w:trHeight w:hRule="exact" w:val="701"/>
          <w:jc w:val="center"/>
        </w:trPr>
        <w:tc>
          <w:tcPr>
            <w:tcW w:w="480" w:type="dxa"/>
            <w:tcBorders>
              <w:top w:val="single" w:sz="4" w:space="0" w:color="auto"/>
              <w:left w:val="single" w:sz="4" w:space="0" w:color="auto"/>
              <w:bottom w:val="nil"/>
              <w:right w:val="nil"/>
            </w:tcBorders>
            <w:vAlign w:val="center"/>
          </w:tcPr>
          <w:p w14:paraId="201A2EDB" w14:textId="77777777" w:rsidR="00746FB5" w:rsidRDefault="00746FB5">
            <w:pPr>
              <w:pStyle w:val="Style6"/>
              <w:jc w:val="center"/>
              <w:rPr>
                <w:rFonts w:ascii="Times New Roman" w:hAnsi="Times New Roman" w:cs="Times New Roman"/>
                <w:sz w:val="24"/>
                <w:szCs w:val="24"/>
              </w:rPr>
            </w:pPr>
            <w:r>
              <w:rPr>
                <w:rStyle w:val="CharStyle7"/>
                <w:color w:val="000000"/>
              </w:rPr>
              <w:t>15</w:t>
            </w:r>
          </w:p>
        </w:tc>
        <w:tc>
          <w:tcPr>
            <w:tcW w:w="12830" w:type="dxa"/>
            <w:gridSpan w:val="3"/>
            <w:tcBorders>
              <w:top w:val="single" w:sz="4" w:space="0" w:color="auto"/>
              <w:left w:val="single" w:sz="4" w:space="0" w:color="auto"/>
              <w:bottom w:val="nil"/>
              <w:right w:val="nil"/>
            </w:tcBorders>
            <w:vAlign w:val="bottom"/>
          </w:tcPr>
          <w:p w14:paraId="27844574" w14:textId="77777777" w:rsidR="00746FB5" w:rsidRDefault="00746FB5">
            <w:pPr>
              <w:pStyle w:val="Style6"/>
              <w:jc w:val="both"/>
              <w:rPr>
                <w:rFonts w:ascii="Times New Roman" w:hAnsi="Times New Roman" w:cs="Times New Roman"/>
                <w:sz w:val="24"/>
                <w:szCs w:val="24"/>
              </w:rPr>
            </w:pPr>
            <w:r>
              <w:rPr>
                <w:rStyle w:val="CharStyle7"/>
                <w:color w:val="00000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4" w:type="dxa"/>
            <w:tcBorders>
              <w:top w:val="single" w:sz="4" w:space="0" w:color="auto"/>
              <w:left w:val="single" w:sz="4" w:space="0" w:color="auto"/>
              <w:bottom w:val="nil"/>
              <w:right w:val="nil"/>
            </w:tcBorders>
          </w:tcPr>
          <w:p w14:paraId="186927F8"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52F0ABF" w14:textId="77777777" w:rsidR="00746FB5" w:rsidRDefault="00746FB5">
            <w:pPr>
              <w:rPr>
                <w:color w:val="auto"/>
              </w:rPr>
            </w:pPr>
          </w:p>
        </w:tc>
      </w:tr>
      <w:tr w:rsidR="00746FB5" w14:paraId="1FDBACE0" w14:textId="77777777">
        <w:trPr>
          <w:trHeight w:hRule="exact" w:val="581"/>
          <w:jc w:val="center"/>
        </w:trPr>
        <w:tc>
          <w:tcPr>
            <w:tcW w:w="480" w:type="dxa"/>
            <w:tcBorders>
              <w:top w:val="single" w:sz="4" w:space="0" w:color="auto"/>
              <w:left w:val="single" w:sz="4" w:space="0" w:color="auto"/>
              <w:bottom w:val="nil"/>
              <w:right w:val="nil"/>
            </w:tcBorders>
            <w:vAlign w:val="center"/>
          </w:tcPr>
          <w:p w14:paraId="6DFE1055" w14:textId="77777777" w:rsidR="00746FB5" w:rsidRDefault="00746FB5">
            <w:pPr>
              <w:pStyle w:val="Style6"/>
              <w:jc w:val="center"/>
              <w:rPr>
                <w:rFonts w:ascii="Times New Roman" w:hAnsi="Times New Roman" w:cs="Times New Roman"/>
                <w:sz w:val="24"/>
                <w:szCs w:val="24"/>
              </w:rPr>
            </w:pPr>
            <w:r>
              <w:rPr>
                <w:rStyle w:val="CharStyle7"/>
                <w:color w:val="000000"/>
              </w:rPr>
              <w:t>16</w:t>
            </w:r>
          </w:p>
        </w:tc>
        <w:tc>
          <w:tcPr>
            <w:tcW w:w="12830" w:type="dxa"/>
            <w:gridSpan w:val="3"/>
            <w:tcBorders>
              <w:top w:val="single" w:sz="4" w:space="0" w:color="auto"/>
              <w:left w:val="single" w:sz="4" w:space="0" w:color="auto"/>
              <w:bottom w:val="nil"/>
              <w:right w:val="nil"/>
            </w:tcBorders>
            <w:vAlign w:val="center"/>
          </w:tcPr>
          <w:p w14:paraId="46C58C55" w14:textId="77777777" w:rsidR="00746FB5" w:rsidRDefault="00746FB5">
            <w:pPr>
              <w:pStyle w:val="Style6"/>
              <w:jc w:val="both"/>
              <w:rPr>
                <w:rFonts w:ascii="Times New Roman" w:hAnsi="Times New Roman" w:cs="Times New Roman"/>
                <w:sz w:val="24"/>
                <w:szCs w:val="24"/>
              </w:rPr>
            </w:pPr>
            <w:r>
              <w:rPr>
                <w:rStyle w:val="CharStyle7"/>
                <w:color w:val="000000"/>
              </w:rPr>
              <w:t>Czy mają Państwo wdrożone normy ISO lub kodeksy branżowe (o ile występują), mające wpływ na bezpieczeństwo informacji? W przypadku odpowiedzi TAK, prosimy o wskazanie tych norm/kodeksów w polu komentarz.</w:t>
            </w:r>
          </w:p>
        </w:tc>
        <w:tc>
          <w:tcPr>
            <w:tcW w:w="854" w:type="dxa"/>
            <w:tcBorders>
              <w:top w:val="single" w:sz="4" w:space="0" w:color="auto"/>
              <w:left w:val="single" w:sz="4" w:space="0" w:color="auto"/>
              <w:bottom w:val="nil"/>
              <w:right w:val="nil"/>
            </w:tcBorders>
          </w:tcPr>
          <w:p w14:paraId="23A571AC"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D069054" w14:textId="77777777" w:rsidR="00746FB5" w:rsidRDefault="00746FB5">
            <w:pPr>
              <w:rPr>
                <w:color w:val="auto"/>
              </w:rPr>
            </w:pPr>
          </w:p>
        </w:tc>
      </w:tr>
      <w:tr w:rsidR="00746FB5" w14:paraId="0E0DE994" w14:textId="77777777">
        <w:trPr>
          <w:trHeight w:hRule="exact" w:val="576"/>
          <w:jc w:val="center"/>
        </w:trPr>
        <w:tc>
          <w:tcPr>
            <w:tcW w:w="480" w:type="dxa"/>
            <w:tcBorders>
              <w:top w:val="single" w:sz="4" w:space="0" w:color="auto"/>
              <w:left w:val="single" w:sz="4" w:space="0" w:color="auto"/>
              <w:bottom w:val="nil"/>
              <w:right w:val="nil"/>
            </w:tcBorders>
            <w:vAlign w:val="center"/>
          </w:tcPr>
          <w:p w14:paraId="4983D65B" w14:textId="77777777" w:rsidR="00746FB5" w:rsidRDefault="00746FB5">
            <w:pPr>
              <w:pStyle w:val="Style6"/>
              <w:jc w:val="center"/>
              <w:rPr>
                <w:rFonts w:ascii="Times New Roman" w:hAnsi="Times New Roman" w:cs="Times New Roman"/>
                <w:sz w:val="24"/>
                <w:szCs w:val="24"/>
              </w:rPr>
            </w:pPr>
            <w:r>
              <w:rPr>
                <w:rStyle w:val="CharStyle7"/>
                <w:color w:val="000000"/>
              </w:rPr>
              <w:t>17</w:t>
            </w:r>
          </w:p>
        </w:tc>
        <w:tc>
          <w:tcPr>
            <w:tcW w:w="12830" w:type="dxa"/>
            <w:gridSpan w:val="3"/>
            <w:tcBorders>
              <w:top w:val="single" w:sz="4" w:space="0" w:color="auto"/>
              <w:left w:val="single" w:sz="4" w:space="0" w:color="auto"/>
              <w:bottom w:val="nil"/>
              <w:right w:val="nil"/>
            </w:tcBorders>
            <w:vAlign w:val="center"/>
          </w:tcPr>
          <w:p w14:paraId="61C337C0"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dysponują Państwo </w:t>
            </w:r>
            <w:r>
              <w:rPr>
                <w:rStyle w:val="CharStyle7"/>
                <w:color w:val="000000"/>
                <w:u w:val="single"/>
              </w:rPr>
              <w:t>zasobami własnymi</w:t>
            </w:r>
            <w:r>
              <w:rPr>
                <w:rStyle w:val="CharStyle7"/>
                <w:color w:val="000000"/>
              </w:rPr>
              <w:t xml:space="preserve"> do samodzielnej realizacji umowy ze zlecającym/administratorem?</w:t>
            </w:r>
          </w:p>
        </w:tc>
        <w:tc>
          <w:tcPr>
            <w:tcW w:w="854" w:type="dxa"/>
            <w:tcBorders>
              <w:top w:val="single" w:sz="4" w:space="0" w:color="auto"/>
              <w:left w:val="single" w:sz="4" w:space="0" w:color="auto"/>
              <w:bottom w:val="nil"/>
              <w:right w:val="nil"/>
            </w:tcBorders>
          </w:tcPr>
          <w:p w14:paraId="193EA0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2A63A0E" w14:textId="77777777" w:rsidR="00746FB5" w:rsidRDefault="00746FB5">
            <w:pPr>
              <w:rPr>
                <w:color w:val="auto"/>
              </w:rPr>
            </w:pPr>
          </w:p>
        </w:tc>
      </w:tr>
      <w:tr w:rsidR="00746FB5" w14:paraId="5DBD1B03" w14:textId="77777777">
        <w:trPr>
          <w:trHeight w:hRule="exact" w:val="701"/>
          <w:jc w:val="center"/>
        </w:trPr>
        <w:tc>
          <w:tcPr>
            <w:tcW w:w="480" w:type="dxa"/>
            <w:vMerge w:val="restart"/>
            <w:tcBorders>
              <w:top w:val="single" w:sz="4" w:space="0" w:color="auto"/>
              <w:left w:val="nil"/>
              <w:bottom w:val="nil"/>
              <w:right w:val="nil"/>
            </w:tcBorders>
          </w:tcPr>
          <w:p w14:paraId="46C698F9"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BE769DD" w14:textId="77777777" w:rsidR="00746FB5" w:rsidRDefault="00746FB5">
            <w:pPr>
              <w:pStyle w:val="Style6"/>
              <w:rPr>
                <w:rFonts w:ascii="Times New Roman" w:hAnsi="Times New Roman" w:cs="Times New Roman"/>
                <w:sz w:val="24"/>
                <w:szCs w:val="24"/>
              </w:rPr>
            </w:pPr>
            <w:r>
              <w:rPr>
                <w:rStyle w:val="CharStyle7"/>
                <w:color w:val="000000"/>
              </w:rPr>
              <w:t>18</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bottom"/>
          </w:tcPr>
          <w:p w14:paraId="07D52239" w14:textId="77777777" w:rsidR="00746FB5" w:rsidRDefault="00746FB5">
            <w:pPr>
              <w:pStyle w:val="Style6"/>
              <w:jc w:val="both"/>
              <w:rPr>
                <w:rFonts w:ascii="Times New Roman" w:hAnsi="Times New Roman" w:cs="Times New Roman"/>
                <w:sz w:val="24"/>
                <w:szCs w:val="24"/>
              </w:rPr>
            </w:pPr>
            <w:r>
              <w:rPr>
                <w:rStyle w:val="CharStyle7"/>
                <w:color w:val="000000"/>
              </w:rPr>
              <w:t>W przypadku odpowiedzi NIE na pyt.17 (tj. w sytuacji, gdy zakładają Państwo potrzebę dalszego podpowierzenia danych osobowych) - prosimy o wskazanie w polu komentarz zakresu, w jakim dane osobowe miałyby być podpowierzane przez Państwa do dalszego podmiotu przetwarzającego.</w:t>
            </w:r>
          </w:p>
        </w:tc>
        <w:tc>
          <w:tcPr>
            <w:tcW w:w="854" w:type="dxa"/>
            <w:tcBorders>
              <w:top w:val="single" w:sz="4" w:space="0" w:color="auto"/>
              <w:left w:val="single" w:sz="4" w:space="0" w:color="auto"/>
              <w:bottom w:val="nil"/>
              <w:right w:val="nil"/>
            </w:tcBorders>
          </w:tcPr>
          <w:p w14:paraId="168E9D8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83D2B90" w14:textId="77777777" w:rsidR="00746FB5" w:rsidRDefault="00746FB5">
            <w:pPr>
              <w:rPr>
                <w:color w:val="auto"/>
              </w:rPr>
            </w:pPr>
          </w:p>
        </w:tc>
      </w:tr>
      <w:tr w:rsidR="00746FB5" w14:paraId="493ADDA1" w14:textId="77777777">
        <w:trPr>
          <w:trHeight w:hRule="exact" w:val="576"/>
          <w:jc w:val="center"/>
        </w:trPr>
        <w:tc>
          <w:tcPr>
            <w:tcW w:w="480" w:type="dxa"/>
            <w:vMerge/>
            <w:tcBorders>
              <w:top w:val="nil"/>
              <w:left w:val="nil"/>
              <w:bottom w:val="nil"/>
              <w:right w:val="nil"/>
            </w:tcBorders>
          </w:tcPr>
          <w:p w14:paraId="3AC22AEA"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5F53144" w14:textId="77777777" w:rsidR="00746FB5" w:rsidRDefault="00746FB5">
            <w:pPr>
              <w:pStyle w:val="Style6"/>
              <w:rPr>
                <w:rFonts w:ascii="Times New Roman" w:hAnsi="Times New Roman" w:cs="Times New Roman"/>
                <w:sz w:val="24"/>
                <w:szCs w:val="24"/>
              </w:rPr>
            </w:pPr>
            <w:r>
              <w:rPr>
                <w:rStyle w:val="CharStyle7"/>
                <w:color w:val="000000"/>
              </w:rPr>
              <w:t>19</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center"/>
          </w:tcPr>
          <w:p w14:paraId="6A6FEADF" w14:textId="77777777" w:rsidR="00746FB5" w:rsidRDefault="00746FB5">
            <w:pPr>
              <w:pStyle w:val="Style6"/>
              <w:jc w:val="both"/>
              <w:rPr>
                <w:rFonts w:ascii="Times New Roman" w:hAnsi="Times New Roman" w:cs="Times New Roman"/>
                <w:sz w:val="24"/>
                <w:szCs w:val="24"/>
              </w:rPr>
            </w:pPr>
            <w:r>
              <w:rPr>
                <w:rStyle w:val="CharStyle7"/>
                <w:color w:val="000000"/>
              </w:rPr>
              <w:t>W przypadku odpowiedzi NIE na pyt.17 (tj. w sytuacji, gdy zakładają Państwo potrzebę dalszego podpowierzenia danych osobowych) - czy będą Państwo dokonywać transferów poza EOG danych powierzonych w związku z realizacją usługi?</w:t>
            </w:r>
          </w:p>
        </w:tc>
        <w:tc>
          <w:tcPr>
            <w:tcW w:w="854" w:type="dxa"/>
            <w:tcBorders>
              <w:top w:val="single" w:sz="4" w:space="0" w:color="auto"/>
              <w:left w:val="single" w:sz="4" w:space="0" w:color="auto"/>
              <w:bottom w:val="nil"/>
              <w:right w:val="nil"/>
            </w:tcBorders>
          </w:tcPr>
          <w:p w14:paraId="62925FC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4721FCE" w14:textId="77777777" w:rsidR="00746FB5" w:rsidRDefault="00746FB5">
            <w:pPr>
              <w:rPr>
                <w:color w:val="auto"/>
              </w:rPr>
            </w:pPr>
          </w:p>
        </w:tc>
      </w:tr>
      <w:tr w:rsidR="00746FB5" w14:paraId="07635770" w14:textId="77777777">
        <w:trPr>
          <w:trHeight w:hRule="exact" w:val="701"/>
          <w:jc w:val="center"/>
        </w:trPr>
        <w:tc>
          <w:tcPr>
            <w:tcW w:w="480" w:type="dxa"/>
            <w:tcBorders>
              <w:top w:val="nil"/>
              <w:left w:val="nil"/>
              <w:bottom w:val="nil"/>
              <w:right w:val="nil"/>
            </w:tcBorders>
          </w:tcPr>
          <w:p w14:paraId="72554160" w14:textId="77777777" w:rsidR="00746FB5" w:rsidRDefault="00746FB5">
            <w:pPr>
              <w:rPr>
                <w:color w:val="auto"/>
              </w:rPr>
            </w:pPr>
          </w:p>
        </w:tc>
        <w:tc>
          <w:tcPr>
            <w:tcW w:w="470" w:type="dxa"/>
            <w:tcBorders>
              <w:top w:val="single" w:sz="4" w:space="0" w:color="auto"/>
              <w:left w:val="nil"/>
              <w:bottom w:val="nil"/>
              <w:right w:val="nil"/>
            </w:tcBorders>
          </w:tcPr>
          <w:p w14:paraId="4BBA028D" w14:textId="77777777" w:rsidR="00746FB5" w:rsidRDefault="00746FB5">
            <w:pPr>
              <w:rPr>
                <w:color w:val="auto"/>
              </w:rPr>
            </w:pPr>
          </w:p>
        </w:tc>
        <w:tc>
          <w:tcPr>
            <w:tcW w:w="475" w:type="dxa"/>
            <w:tcBorders>
              <w:top w:val="single" w:sz="4" w:space="0" w:color="auto"/>
              <w:left w:val="single" w:sz="4" w:space="0" w:color="auto"/>
              <w:bottom w:val="nil"/>
              <w:right w:val="nil"/>
            </w:tcBorders>
            <w:vAlign w:val="center"/>
          </w:tcPr>
          <w:p w14:paraId="3A00ACAC" w14:textId="77777777" w:rsidR="00746FB5" w:rsidRDefault="00746FB5">
            <w:pPr>
              <w:pStyle w:val="Style6"/>
              <w:jc w:val="center"/>
              <w:rPr>
                <w:rFonts w:ascii="Times New Roman" w:hAnsi="Times New Roman" w:cs="Times New Roman"/>
                <w:sz w:val="24"/>
                <w:szCs w:val="24"/>
              </w:rPr>
            </w:pPr>
            <w:r>
              <w:rPr>
                <w:rStyle w:val="CharStyle7"/>
                <w:color w:val="000000"/>
              </w:rPr>
              <w:t>20</w:t>
            </w:r>
            <w:r>
              <w:rPr>
                <w:rStyle w:val="CharStyle7"/>
                <w:color w:val="000000"/>
                <w:sz w:val="28"/>
                <w:szCs w:val="28"/>
              </w:rPr>
              <w:t>*</w:t>
            </w:r>
          </w:p>
        </w:tc>
        <w:tc>
          <w:tcPr>
            <w:tcW w:w="11885" w:type="dxa"/>
            <w:tcBorders>
              <w:top w:val="single" w:sz="4" w:space="0" w:color="auto"/>
              <w:left w:val="single" w:sz="4" w:space="0" w:color="auto"/>
              <w:bottom w:val="nil"/>
              <w:right w:val="nil"/>
            </w:tcBorders>
            <w:vAlign w:val="bottom"/>
          </w:tcPr>
          <w:p w14:paraId="46ED06F8" w14:textId="77777777" w:rsidR="00746FB5" w:rsidRDefault="00746FB5">
            <w:pPr>
              <w:pStyle w:val="Style6"/>
              <w:jc w:val="both"/>
              <w:rPr>
                <w:rFonts w:ascii="Times New Roman" w:hAnsi="Times New Roman" w:cs="Times New Roman"/>
                <w:sz w:val="24"/>
                <w:szCs w:val="24"/>
              </w:rPr>
            </w:pPr>
            <w:r>
              <w:rPr>
                <w:rStyle w:val="CharStyle7"/>
                <w:color w:val="000000"/>
              </w:rPr>
              <w:t>W przypadku odpowiedzi TAK na pyt.19 (tj. w sytuacji, gdy zakładają Państwo potrzebę dalszego podpowierzenia danych osobowych do krajów spoza EOG) – prośba o podanie w polu komentarz nazw tych krajów wraz z informacją, w jaki sposób zapewniają Państwo mechanizm legalizujący taki transfer?</w:t>
            </w:r>
          </w:p>
        </w:tc>
        <w:tc>
          <w:tcPr>
            <w:tcW w:w="854" w:type="dxa"/>
            <w:tcBorders>
              <w:top w:val="single" w:sz="4" w:space="0" w:color="auto"/>
              <w:left w:val="single" w:sz="4" w:space="0" w:color="auto"/>
              <w:bottom w:val="nil"/>
              <w:right w:val="nil"/>
            </w:tcBorders>
          </w:tcPr>
          <w:p w14:paraId="0E3132AF"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22E35" w14:textId="77777777" w:rsidR="00746FB5" w:rsidRDefault="00746FB5">
            <w:pPr>
              <w:rPr>
                <w:color w:val="auto"/>
              </w:rPr>
            </w:pPr>
          </w:p>
        </w:tc>
      </w:tr>
      <w:tr w:rsidR="00746FB5" w14:paraId="5F7EC83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091E0F4D" w14:textId="77777777" w:rsidR="00746FB5" w:rsidRDefault="00746FB5">
            <w:pPr>
              <w:pStyle w:val="Style6"/>
              <w:jc w:val="center"/>
              <w:rPr>
                <w:rFonts w:ascii="Times New Roman" w:hAnsi="Times New Roman" w:cs="Times New Roman"/>
                <w:sz w:val="24"/>
                <w:szCs w:val="24"/>
              </w:rPr>
            </w:pPr>
            <w:r>
              <w:rPr>
                <w:rStyle w:val="CharStyle7"/>
                <w:color w:val="000000"/>
                <w:sz w:val="30"/>
                <w:szCs w:val="30"/>
              </w:rPr>
              <w:t></w:t>
            </w:r>
          </w:p>
        </w:tc>
        <w:tc>
          <w:tcPr>
            <w:tcW w:w="12830" w:type="dxa"/>
            <w:gridSpan w:val="3"/>
            <w:tcBorders>
              <w:top w:val="single" w:sz="4" w:space="0" w:color="auto"/>
              <w:left w:val="single" w:sz="4" w:space="0" w:color="auto"/>
              <w:bottom w:val="single" w:sz="4" w:space="0" w:color="auto"/>
              <w:right w:val="nil"/>
            </w:tcBorders>
            <w:vAlign w:val="center"/>
          </w:tcPr>
          <w:p w14:paraId="613DA582" w14:textId="77777777" w:rsidR="00746FB5" w:rsidRDefault="00746FB5">
            <w:pPr>
              <w:pStyle w:val="Style6"/>
              <w:jc w:val="both"/>
              <w:rPr>
                <w:rFonts w:ascii="Times New Roman" w:hAnsi="Times New Roman" w:cs="Times New Roman"/>
                <w:sz w:val="24"/>
                <w:szCs w:val="24"/>
              </w:rPr>
            </w:pPr>
            <w:r>
              <w:rPr>
                <w:rStyle w:val="CharStyle7"/>
                <w:color w:val="000000"/>
              </w:rPr>
              <w:t>[ew. dodatkowe pytania właściciela procesu po stronie zlecającego/administratora – istotne w kontekście konkretnego zlecenia]</w:t>
            </w:r>
          </w:p>
        </w:tc>
        <w:tc>
          <w:tcPr>
            <w:tcW w:w="854" w:type="dxa"/>
            <w:tcBorders>
              <w:top w:val="single" w:sz="4" w:space="0" w:color="auto"/>
              <w:left w:val="single" w:sz="4" w:space="0" w:color="auto"/>
              <w:bottom w:val="single" w:sz="4" w:space="0" w:color="auto"/>
              <w:right w:val="nil"/>
            </w:tcBorders>
          </w:tcPr>
          <w:p w14:paraId="1503505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3B2D9A21" w14:textId="77777777" w:rsidR="00746FB5" w:rsidRDefault="00746FB5">
            <w:pPr>
              <w:rPr>
                <w:color w:val="auto"/>
              </w:rPr>
            </w:pPr>
          </w:p>
        </w:tc>
      </w:tr>
    </w:tbl>
    <w:p w14:paraId="1DD4CDB7" w14:textId="77777777" w:rsidR="00746FB5" w:rsidRDefault="00746FB5">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5CD8276B" w14:textId="77777777">
        <w:trPr>
          <w:trHeight w:hRule="exact" w:val="706"/>
          <w:jc w:val="center"/>
        </w:trPr>
        <w:tc>
          <w:tcPr>
            <w:tcW w:w="480" w:type="dxa"/>
            <w:tcBorders>
              <w:top w:val="single" w:sz="4" w:space="0" w:color="auto"/>
              <w:left w:val="single" w:sz="4" w:space="0" w:color="auto"/>
              <w:bottom w:val="nil"/>
              <w:right w:val="nil"/>
            </w:tcBorders>
            <w:vAlign w:val="center"/>
          </w:tcPr>
          <w:p w14:paraId="07E49B22"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nil"/>
              <w:right w:val="nil"/>
            </w:tcBorders>
            <w:vAlign w:val="bottom"/>
          </w:tcPr>
          <w:p w14:paraId="68201CEC" w14:textId="77777777" w:rsidR="00746FB5" w:rsidRDefault="00746FB5">
            <w:pPr>
              <w:pStyle w:val="Style6"/>
              <w:jc w:val="both"/>
              <w:rPr>
                <w:rFonts w:ascii="Times New Roman" w:hAnsi="Times New Roman" w:cs="Times New Roman"/>
                <w:sz w:val="24"/>
                <w:szCs w:val="24"/>
              </w:rPr>
            </w:pPr>
            <w:r>
              <w:rPr>
                <w:rStyle w:val="CharStyle7"/>
                <w:color w:val="00000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4" w:type="dxa"/>
            <w:tcBorders>
              <w:top w:val="single" w:sz="4" w:space="0" w:color="auto"/>
              <w:left w:val="single" w:sz="4" w:space="0" w:color="auto"/>
              <w:bottom w:val="nil"/>
              <w:right w:val="nil"/>
            </w:tcBorders>
          </w:tcPr>
          <w:p w14:paraId="3302851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2B7B645" w14:textId="77777777" w:rsidR="00746FB5" w:rsidRDefault="00746FB5">
            <w:pPr>
              <w:rPr>
                <w:color w:val="auto"/>
              </w:rPr>
            </w:pPr>
          </w:p>
        </w:tc>
      </w:tr>
      <w:tr w:rsidR="00746FB5" w14:paraId="0D863E3C" w14:textId="77777777">
        <w:trPr>
          <w:trHeight w:hRule="exact" w:val="931"/>
          <w:jc w:val="center"/>
        </w:trPr>
        <w:tc>
          <w:tcPr>
            <w:tcW w:w="480" w:type="dxa"/>
            <w:tcBorders>
              <w:top w:val="single" w:sz="4" w:space="0" w:color="auto"/>
              <w:left w:val="single" w:sz="4" w:space="0" w:color="auto"/>
              <w:bottom w:val="single" w:sz="4" w:space="0" w:color="auto"/>
              <w:right w:val="nil"/>
            </w:tcBorders>
            <w:vAlign w:val="center"/>
          </w:tcPr>
          <w:p w14:paraId="6B6D101C"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single" w:sz="4" w:space="0" w:color="auto"/>
              <w:right w:val="nil"/>
            </w:tcBorders>
            <w:vAlign w:val="bottom"/>
          </w:tcPr>
          <w:p w14:paraId="520FE3A7" w14:textId="77777777" w:rsidR="00746FB5" w:rsidRDefault="00746FB5">
            <w:pPr>
              <w:pStyle w:val="Style6"/>
              <w:jc w:val="both"/>
              <w:rPr>
                <w:rFonts w:ascii="Times New Roman" w:hAnsi="Times New Roman" w:cs="Times New Roman"/>
                <w:sz w:val="24"/>
                <w:szCs w:val="24"/>
              </w:rPr>
            </w:pPr>
            <w:r>
              <w:rPr>
                <w:rStyle w:val="CharStyle7"/>
                <w:color w:val="00000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4" w:type="dxa"/>
            <w:tcBorders>
              <w:top w:val="single" w:sz="4" w:space="0" w:color="auto"/>
              <w:left w:val="single" w:sz="4" w:space="0" w:color="auto"/>
              <w:bottom w:val="single" w:sz="4" w:space="0" w:color="auto"/>
              <w:right w:val="nil"/>
            </w:tcBorders>
          </w:tcPr>
          <w:p w14:paraId="469D63A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F0492F3" w14:textId="77777777" w:rsidR="00746FB5" w:rsidRDefault="00746FB5">
            <w:pPr>
              <w:rPr>
                <w:color w:val="auto"/>
              </w:rPr>
            </w:pPr>
          </w:p>
        </w:tc>
      </w:tr>
    </w:tbl>
    <w:p w14:paraId="720E41FC" w14:textId="77777777" w:rsidR="00746FB5" w:rsidRDefault="00746FB5">
      <w:pPr>
        <w:spacing w:after="219" w:line="1" w:lineRule="exact"/>
        <w:rPr>
          <w:color w:val="auto"/>
        </w:rPr>
      </w:pPr>
    </w:p>
    <w:p w14:paraId="1178075E" w14:textId="77777777" w:rsidR="009F4E92" w:rsidRDefault="009F4E92">
      <w:pPr>
        <w:spacing w:after="219" w:line="1" w:lineRule="exact"/>
        <w:rPr>
          <w:color w:val="auto"/>
        </w:rPr>
      </w:pPr>
    </w:p>
    <w:p w14:paraId="7C93FEFB" w14:textId="77777777" w:rsidR="009F4E92" w:rsidRDefault="009F4E92">
      <w:pPr>
        <w:spacing w:after="219" w:line="1" w:lineRule="exact"/>
        <w:rPr>
          <w:color w:val="auto"/>
        </w:rPr>
      </w:pPr>
    </w:p>
    <w:p w14:paraId="14A79D2A" w14:textId="77777777" w:rsidR="009F4E92" w:rsidRDefault="009F4E92">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3922"/>
        <w:gridCol w:w="2693"/>
        <w:gridCol w:w="8213"/>
      </w:tblGrid>
      <w:tr w:rsidR="00746FB5" w14:paraId="311C38A2" w14:textId="77777777">
        <w:trPr>
          <w:trHeight w:hRule="exact" w:val="293"/>
          <w:jc w:val="center"/>
        </w:trPr>
        <w:tc>
          <w:tcPr>
            <w:tcW w:w="480" w:type="dxa"/>
            <w:vMerge w:val="restart"/>
            <w:tcBorders>
              <w:top w:val="single" w:sz="4" w:space="0" w:color="auto"/>
              <w:left w:val="single" w:sz="4" w:space="0" w:color="auto"/>
              <w:bottom w:val="nil"/>
              <w:right w:val="nil"/>
            </w:tcBorders>
          </w:tcPr>
          <w:p w14:paraId="49A1716E" w14:textId="77777777" w:rsidR="00746FB5" w:rsidRDefault="00746FB5">
            <w:pPr>
              <w:rPr>
                <w:color w:val="auto"/>
              </w:rPr>
            </w:pPr>
          </w:p>
          <w:p w14:paraId="7B1CF394" w14:textId="77777777" w:rsidR="009F4E92" w:rsidRDefault="009F4E92">
            <w:pPr>
              <w:rPr>
                <w:color w:val="auto"/>
              </w:rPr>
            </w:pPr>
          </w:p>
          <w:p w14:paraId="07B7899A" w14:textId="77777777" w:rsidR="009F4E92" w:rsidRDefault="009F4E92">
            <w:pPr>
              <w:rPr>
                <w:color w:val="auto"/>
              </w:rPr>
            </w:pPr>
          </w:p>
          <w:p w14:paraId="0B229137" w14:textId="77777777" w:rsidR="009F4E92" w:rsidRDefault="009F4E92">
            <w:pPr>
              <w:rPr>
                <w:color w:val="auto"/>
              </w:rPr>
            </w:pPr>
          </w:p>
          <w:p w14:paraId="7ED929DF" w14:textId="77777777" w:rsidR="009F4E92" w:rsidRDefault="009F4E92">
            <w:pPr>
              <w:rPr>
                <w:color w:val="auto"/>
              </w:rPr>
            </w:pPr>
          </w:p>
          <w:p w14:paraId="61DC3CD3" w14:textId="77777777" w:rsidR="009F4E92" w:rsidRDefault="009F4E92">
            <w:pPr>
              <w:rPr>
                <w:color w:val="auto"/>
              </w:rPr>
            </w:pPr>
          </w:p>
          <w:p w14:paraId="4B61ACFD" w14:textId="77777777" w:rsidR="009F4E92" w:rsidRDefault="009F4E92">
            <w:pPr>
              <w:rPr>
                <w:color w:val="auto"/>
              </w:rPr>
            </w:pPr>
          </w:p>
          <w:p w14:paraId="20F6093F" w14:textId="77777777" w:rsidR="009F4E92" w:rsidRDefault="009F4E92">
            <w:pPr>
              <w:rPr>
                <w:color w:val="auto"/>
              </w:rPr>
            </w:pPr>
          </w:p>
          <w:p w14:paraId="7C047BC7" w14:textId="77777777" w:rsidR="009F4E92" w:rsidRDefault="009F4E92">
            <w:pPr>
              <w:rPr>
                <w:color w:val="auto"/>
              </w:rPr>
            </w:pPr>
          </w:p>
          <w:p w14:paraId="45875568" w14:textId="77777777" w:rsidR="009F4E92" w:rsidRDefault="009F4E92">
            <w:pPr>
              <w:rPr>
                <w:color w:val="auto"/>
              </w:rPr>
            </w:pPr>
          </w:p>
          <w:p w14:paraId="1635751F" w14:textId="77777777" w:rsidR="009F4E92" w:rsidRDefault="009F4E92">
            <w:pPr>
              <w:rPr>
                <w:color w:val="auto"/>
              </w:rPr>
            </w:pPr>
          </w:p>
          <w:p w14:paraId="2806579C" w14:textId="77777777" w:rsidR="009F4E92" w:rsidRDefault="009F4E92">
            <w:pPr>
              <w:rPr>
                <w:color w:val="auto"/>
              </w:rPr>
            </w:pPr>
          </w:p>
        </w:tc>
        <w:tc>
          <w:tcPr>
            <w:tcW w:w="3922" w:type="dxa"/>
            <w:vMerge w:val="restart"/>
            <w:tcBorders>
              <w:top w:val="single" w:sz="4" w:space="0" w:color="auto"/>
              <w:left w:val="single" w:sz="4" w:space="0" w:color="auto"/>
              <w:bottom w:val="nil"/>
              <w:right w:val="nil"/>
            </w:tcBorders>
          </w:tcPr>
          <w:p w14:paraId="165BC747" w14:textId="77777777" w:rsidR="00746FB5" w:rsidRDefault="00746FB5">
            <w:pPr>
              <w:pStyle w:val="Style6"/>
              <w:rPr>
                <w:rFonts w:ascii="Times New Roman" w:hAnsi="Times New Roman" w:cs="Times New Roman"/>
                <w:sz w:val="24"/>
                <w:szCs w:val="24"/>
              </w:rPr>
            </w:pPr>
            <w:r>
              <w:rPr>
                <w:rStyle w:val="CharStyle7"/>
                <w:color w:val="000000"/>
              </w:rPr>
              <w:t>Dane osoby wypełniającej formularz</w:t>
            </w:r>
          </w:p>
        </w:tc>
        <w:tc>
          <w:tcPr>
            <w:tcW w:w="2693" w:type="dxa"/>
            <w:tcBorders>
              <w:top w:val="single" w:sz="4" w:space="0" w:color="auto"/>
              <w:left w:val="single" w:sz="4" w:space="0" w:color="auto"/>
              <w:bottom w:val="nil"/>
              <w:right w:val="nil"/>
            </w:tcBorders>
            <w:vAlign w:val="bottom"/>
          </w:tcPr>
          <w:p w14:paraId="59F8ACD5" w14:textId="77777777" w:rsidR="00746FB5" w:rsidRDefault="00746FB5">
            <w:pPr>
              <w:pStyle w:val="Style6"/>
              <w:jc w:val="right"/>
              <w:rPr>
                <w:rFonts w:ascii="Times New Roman" w:hAnsi="Times New Roman" w:cs="Times New Roman"/>
                <w:sz w:val="24"/>
                <w:szCs w:val="24"/>
              </w:rPr>
            </w:pPr>
            <w:r>
              <w:rPr>
                <w:rStyle w:val="CharStyle7"/>
                <w:color w:val="000000"/>
              </w:rPr>
              <w:t>imię i nazwisko:</w:t>
            </w:r>
          </w:p>
        </w:tc>
        <w:tc>
          <w:tcPr>
            <w:tcW w:w="8213" w:type="dxa"/>
            <w:tcBorders>
              <w:top w:val="single" w:sz="4" w:space="0" w:color="auto"/>
              <w:left w:val="single" w:sz="4" w:space="0" w:color="auto"/>
              <w:bottom w:val="nil"/>
              <w:right w:val="single" w:sz="4" w:space="0" w:color="auto"/>
            </w:tcBorders>
          </w:tcPr>
          <w:p w14:paraId="340B5081" w14:textId="77777777" w:rsidR="00746FB5" w:rsidRDefault="00746FB5">
            <w:pPr>
              <w:rPr>
                <w:color w:val="auto"/>
              </w:rPr>
            </w:pPr>
          </w:p>
        </w:tc>
      </w:tr>
      <w:tr w:rsidR="00746FB5" w14:paraId="7C8B065F" w14:textId="77777777">
        <w:trPr>
          <w:trHeight w:hRule="exact" w:val="283"/>
          <w:jc w:val="center"/>
        </w:trPr>
        <w:tc>
          <w:tcPr>
            <w:tcW w:w="480" w:type="dxa"/>
            <w:vMerge/>
            <w:tcBorders>
              <w:top w:val="nil"/>
              <w:left w:val="single" w:sz="4" w:space="0" w:color="auto"/>
              <w:bottom w:val="nil"/>
              <w:right w:val="nil"/>
            </w:tcBorders>
          </w:tcPr>
          <w:p w14:paraId="22B57B8A" w14:textId="77777777" w:rsidR="00746FB5" w:rsidRDefault="00746FB5">
            <w:pPr>
              <w:rPr>
                <w:color w:val="auto"/>
              </w:rPr>
            </w:pPr>
          </w:p>
        </w:tc>
        <w:tc>
          <w:tcPr>
            <w:tcW w:w="3922" w:type="dxa"/>
            <w:vMerge/>
            <w:tcBorders>
              <w:top w:val="nil"/>
              <w:left w:val="single" w:sz="4" w:space="0" w:color="auto"/>
              <w:bottom w:val="nil"/>
              <w:right w:val="nil"/>
            </w:tcBorders>
          </w:tcPr>
          <w:p w14:paraId="27512B0F" w14:textId="77777777" w:rsidR="00746FB5" w:rsidRDefault="00746FB5">
            <w:pPr>
              <w:rPr>
                <w:color w:val="auto"/>
              </w:rPr>
            </w:pPr>
          </w:p>
        </w:tc>
        <w:tc>
          <w:tcPr>
            <w:tcW w:w="2693" w:type="dxa"/>
            <w:tcBorders>
              <w:top w:val="single" w:sz="4" w:space="0" w:color="auto"/>
              <w:left w:val="single" w:sz="4" w:space="0" w:color="auto"/>
              <w:bottom w:val="nil"/>
              <w:right w:val="nil"/>
            </w:tcBorders>
            <w:vAlign w:val="center"/>
          </w:tcPr>
          <w:p w14:paraId="6FEDB4B0" w14:textId="77777777" w:rsidR="00746FB5" w:rsidRDefault="00746FB5">
            <w:pPr>
              <w:pStyle w:val="Style6"/>
              <w:jc w:val="right"/>
              <w:rPr>
                <w:rFonts w:ascii="Times New Roman" w:hAnsi="Times New Roman" w:cs="Times New Roman"/>
                <w:sz w:val="24"/>
                <w:szCs w:val="24"/>
              </w:rPr>
            </w:pPr>
            <w:r>
              <w:rPr>
                <w:rStyle w:val="CharStyle7"/>
                <w:color w:val="000000"/>
              </w:rPr>
              <w:t>stanowisko:</w:t>
            </w:r>
          </w:p>
        </w:tc>
        <w:tc>
          <w:tcPr>
            <w:tcW w:w="8213" w:type="dxa"/>
            <w:tcBorders>
              <w:top w:val="single" w:sz="4" w:space="0" w:color="auto"/>
              <w:left w:val="single" w:sz="4" w:space="0" w:color="auto"/>
              <w:bottom w:val="nil"/>
              <w:right w:val="single" w:sz="4" w:space="0" w:color="auto"/>
            </w:tcBorders>
          </w:tcPr>
          <w:p w14:paraId="0D39C6C4" w14:textId="77777777" w:rsidR="00746FB5" w:rsidRDefault="00746FB5">
            <w:pPr>
              <w:rPr>
                <w:color w:val="auto"/>
              </w:rPr>
            </w:pPr>
          </w:p>
        </w:tc>
      </w:tr>
      <w:tr w:rsidR="00746FB5" w14:paraId="560A4546" w14:textId="77777777">
        <w:trPr>
          <w:trHeight w:hRule="exact" w:val="288"/>
          <w:jc w:val="center"/>
        </w:trPr>
        <w:tc>
          <w:tcPr>
            <w:tcW w:w="480" w:type="dxa"/>
            <w:vMerge/>
            <w:tcBorders>
              <w:top w:val="nil"/>
              <w:left w:val="single" w:sz="4" w:space="0" w:color="auto"/>
              <w:bottom w:val="nil"/>
              <w:right w:val="nil"/>
            </w:tcBorders>
          </w:tcPr>
          <w:p w14:paraId="7C805B0D" w14:textId="77777777" w:rsidR="00746FB5" w:rsidRDefault="00746FB5">
            <w:pPr>
              <w:rPr>
                <w:color w:val="auto"/>
              </w:rPr>
            </w:pPr>
          </w:p>
        </w:tc>
        <w:tc>
          <w:tcPr>
            <w:tcW w:w="3922" w:type="dxa"/>
            <w:vMerge/>
            <w:tcBorders>
              <w:top w:val="nil"/>
              <w:left w:val="single" w:sz="4" w:space="0" w:color="auto"/>
              <w:bottom w:val="nil"/>
              <w:right w:val="nil"/>
            </w:tcBorders>
          </w:tcPr>
          <w:p w14:paraId="6331FB54" w14:textId="77777777" w:rsidR="00746FB5" w:rsidRDefault="00746FB5">
            <w:pPr>
              <w:rPr>
                <w:color w:val="auto"/>
              </w:rPr>
            </w:pPr>
          </w:p>
        </w:tc>
        <w:tc>
          <w:tcPr>
            <w:tcW w:w="2693" w:type="dxa"/>
            <w:tcBorders>
              <w:top w:val="single" w:sz="4" w:space="0" w:color="auto"/>
              <w:left w:val="single" w:sz="4" w:space="0" w:color="auto"/>
              <w:bottom w:val="nil"/>
              <w:right w:val="nil"/>
            </w:tcBorders>
            <w:vAlign w:val="bottom"/>
          </w:tcPr>
          <w:p w14:paraId="0F83BE3A" w14:textId="77777777" w:rsidR="00746FB5" w:rsidRDefault="00746FB5">
            <w:pPr>
              <w:pStyle w:val="Style6"/>
              <w:jc w:val="right"/>
              <w:rPr>
                <w:rFonts w:ascii="Times New Roman" w:hAnsi="Times New Roman" w:cs="Times New Roman"/>
                <w:sz w:val="24"/>
                <w:szCs w:val="24"/>
              </w:rPr>
            </w:pPr>
            <w:r>
              <w:rPr>
                <w:rStyle w:val="CharStyle7"/>
                <w:color w:val="000000"/>
              </w:rPr>
              <w:t>służbowy numer telefonu:</w:t>
            </w:r>
          </w:p>
        </w:tc>
        <w:tc>
          <w:tcPr>
            <w:tcW w:w="8213" w:type="dxa"/>
            <w:tcBorders>
              <w:top w:val="single" w:sz="4" w:space="0" w:color="auto"/>
              <w:left w:val="single" w:sz="4" w:space="0" w:color="auto"/>
              <w:bottom w:val="nil"/>
              <w:right w:val="single" w:sz="4" w:space="0" w:color="auto"/>
            </w:tcBorders>
          </w:tcPr>
          <w:p w14:paraId="4C258273" w14:textId="77777777" w:rsidR="00746FB5" w:rsidRDefault="00746FB5">
            <w:pPr>
              <w:rPr>
                <w:color w:val="auto"/>
              </w:rPr>
            </w:pPr>
          </w:p>
        </w:tc>
      </w:tr>
      <w:tr w:rsidR="00746FB5" w14:paraId="4BA3A130" w14:textId="77777777">
        <w:trPr>
          <w:trHeight w:hRule="exact" w:val="293"/>
          <w:jc w:val="center"/>
        </w:trPr>
        <w:tc>
          <w:tcPr>
            <w:tcW w:w="480" w:type="dxa"/>
            <w:vMerge/>
            <w:tcBorders>
              <w:top w:val="nil"/>
              <w:left w:val="single" w:sz="4" w:space="0" w:color="auto"/>
              <w:bottom w:val="single" w:sz="4" w:space="0" w:color="auto"/>
              <w:right w:val="nil"/>
            </w:tcBorders>
          </w:tcPr>
          <w:p w14:paraId="631083EA" w14:textId="77777777" w:rsidR="00746FB5" w:rsidRDefault="00746FB5">
            <w:pPr>
              <w:rPr>
                <w:color w:val="auto"/>
              </w:rPr>
            </w:pPr>
          </w:p>
        </w:tc>
        <w:tc>
          <w:tcPr>
            <w:tcW w:w="3922" w:type="dxa"/>
            <w:vMerge/>
            <w:tcBorders>
              <w:top w:val="nil"/>
              <w:left w:val="single" w:sz="4" w:space="0" w:color="auto"/>
              <w:bottom w:val="single" w:sz="4" w:space="0" w:color="auto"/>
              <w:right w:val="nil"/>
            </w:tcBorders>
          </w:tcPr>
          <w:p w14:paraId="0BA1A105" w14:textId="77777777" w:rsidR="00746FB5" w:rsidRDefault="00746FB5">
            <w:pPr>
              <w:rPr>
                <w:color w:val="auto"/>
              </w:rPr>
            </w:pPr>
          </w:p>
        </w:tc>
        <w:tc>
          <w:tcPr>
            <w:tcW w:w="2693" w:type="dxa"/>
            <w:tcBorders>
              <w:top w:val="single" w:sz="4" w:space="0" w:color="auto"/>
              <w:left w:val="single" w:sz="4" w:space="0" w:color="auto"/>
              <w:bottom w:val="single" w:sz="4" w:space="0" w:color="auto"/>
              <w:right w:val="nil"/>
            </w:tcBorders>
            <w:vAlign w:val="bottom"/>
          </w:tcPr>
          <w:p w14:paraId="52AAFDB4" w14:textId="77777777" w:rsidR="00746FB5" w:rsidRDefault="00746FB5">
            <w:pPr>
              <w:pStyle w:val="Style6"/>
              <w:jc w:val="right"/>
              <w:rPr>
                <w:rFonts w:ascii="Times New Roman" w:hAnsi="Times New Roman" w:cs="Times New Roman"/>
                <w:sz w:val="24"/>
                <w:szCs w:val="24"/>
              </w:rPr>
            </w:pPr>
            <w:r>
              <w:rPr>
                <w:rStyle w:val="CharStyle7"/>
                <w:color w:val="000000"/>
              </w:rPr>
              <w:t>służbowy adres email:</w:t>
            </w:r>
          </w:p>
        </w:tc>
        <w:tc>
          <w:tcPr>
            <w:tcW w:w="8213" w:type="dxa"/>
            <w:tcBorders>
              <w:top w:val="single" w:sz="4" w:space="0" w:color="auto"/>
              <w:left w:val="single" w:sz="4" w:space="0" w:color="auto"/>
              <w:bottom w:val="single" w:sz="4" w:space="0" w:color="auto"/>
              <w:right w:val="single" w:sz="4" w:space="0" w:color="auto"/>
            </w:tcBorders>
          </w:tcPr>
          <w:p w14:paraId="04D3C7C6" w14:textId="77777777" w:rsidR="00746FB5" w:rsidRDefault="00746FB5">
            <w:pPr>
              <w:rPr>
                <w:color w:val="auto"/>
              </w:rPr>
            </w:pPr>
          </w:p>
        </w:tc>
      </w:tr>
    </w:tbl>
    <w:p w14:paraId="5F6B995C" w14:textId="77777777" w:rsidR="00746FB5" w:rsidRDefault="00746FB5">
      <w:pPr>
        <w:spacing w:after="219" w:line="1" w:lineRule="exact"/>
        <w:rPr>
          <w:color w:val="auto"/>
        </w:rPr>
      </w:pPr>
    </w:p>
    <w:p w14:paraId="3DE73FFB" w14:textId="68995394" w:rsidR="00746FB5" w:rsidRDefault="00746FB5">
      <w:pPr>
        <w:pStyle w:val="Style2"/>
        <w:ind w:left="1280"/>
        <w:rPr>
          <w:rStyle w:val="CharStyle3"/>
          <w:color w:val="000000"/>
        </w:rPr>
      </w:pPr>
      <w:r>
        <w:rPr>
          <w:rStyle w:val="CharStyle3"/>
          <w:color w:val="000000"/>
        </w:rPr>
        <w:t>Data wypełnienia formularza:</w:t>
      </w:r>
      <w:r w:rsidR="009F4E92">
        <w:rPr>
          <w:rStyle w:val="CharStyle3"/>
          <w:color w:val="000000"/>
        </w:rPr>
        <w:t>…………………………………………………..</w:t>
      </w:r>
    </w:p>
    <w:p w14:paraId="5B9730DB" w14:textId="77777777" w:rsidR="009F4E92" w:rsidRDefault="009F4E92">
      <w:pPr>
        <w:pStyle w:val="Style2"/>
        <w:ind w:left="1280"/>
        <w:rPr>
          <w:rFonts w:ascii="Times New Roman" w:hAnsi="Times New Roman" w:cs="Times New Roman"/>
          <w:sz w:val="24"/>
          <w:szCs w:val="24"/>
        </w:rPr>
      </w:pPr>
    </w:p>
    <w:p w14:paraId="6B8E46B0" w14:textId="1BE8FCF4" w:rsidR="00746FB5" w:rsidRDefault="00746FB5">
      <w:pPr>
        <w:pStyle w:val="Style2"/>
        <w:spacing w:after="220"/>
        <w:ind w:left="1280"/>
        <w:rPr>
          <w:rFonts w:ascii="Times New Roman" w:hAnsi="Times New Roman" w:cs="Times New Roman"/>
          <w:sz w:val="24"/>
          <w:szCs w:val="24"/>
        </w:rPr>
        <w:sectPr w:rsidR="00746FB5">
          <w:headerReference w:type="even" r:id="rId7"/>
          <w:headerReference w:type="default" r:id="rId8"/>
          <w:footerReference w:type="even" r:id="rId9"/>
          <w:footerReference w:type="default" r:id="rId10"/>
          <w:headerReference w:type="first" r:id="rId11"/>
          <w:footerReference w:type="first" r:id="rId12"/>
          <w:pgSz w:w="16838" w:h="11909" w:orient="landscape"/>
          <w:pgMar w:top="1420" w:right="681" w:bottom="1202" w:left="830" w:header="992" w:footer="774" w:gutter="0"/>
          <w:pgNumType w:start="1"/>
          <w:cols w:space="708"/>
          <w:noEndnote/>
          <w:docGrid w:linePitch="360"/>
        </w:sectPr>
      </w:pPr>
      <w:r>
        <w:rPr>
          <w:rStyle w:val="CharStyle3"/>
          <w:color w:val="000000"/>
        </w:rPr>
        <w:t>Podpis osoby reprezentującej potencjalnego oferenta/podmiot przetwarzający:</w:t>
      </w:r>
      <w:r w:rsidR="009F4E92">
        <w:rPr>
          <w:rStyle w:val="CharStyle3"/>
          <w:color w:val="000000"/>
        </w:rPr>
        <w:t>……………………………………………………</w:t>
      </w:r>
    </w:p>
    <w:p w14:paraId="4C3ACB38" w14:textId="77777777" w:rsidR="00746FB5" w:rsidRDefault="00746FB5">
      <w:pPr>
        <w:pStyle w:val="Style15"/>
        <w:keepNext/>
        <w:keepLines/>
        <w:jc w:val="right"/>
        <w:rPr>
          <w:rFonts w:ascii="Times New Roman" w:hAnsi="Times New Roman" w:cs="Times New Roman"/>
          <w:b w:val="0"/>
          <w:bCs w:val="0"/>
          <w:sz w:val="24"/>
          <w:szCs w:val="24"/>
        </w:rPr>
      </w:pPr>
      <w:bookmarkStart w:id="0" w:name="bookmark0"/>
      <w:r>
        <w:rPr>
          <w:rStyle w:val="CharStyle16"/>
          <w:b/>
          <w:bCs/>
          <w:color w:val="000000"/>
        </w:rPr>
        <w:lastRenderedPageBreak/>
        <w:t>Załącznik nr 1</w:t>
      </w:r>
      <w:bookmarkEnd w:id="0"/>
    </w:p>
    <w:p w14:paraId="0692F1CC" w14:textId="77777777" w:rsidR="00746FB5" w:rsidRDefault="00746FB5">
      <w:pPr>
        <w:pStyle w:val="Style17"/>
        <w:tabs>
          <w:tab w:val="left" w:pos="768"/>
        </w:tabs>
        <w:spacing w:after="0" w:line="240" w:lineRule="auto"/>
        <w:ind w:left="0" w:firstLine="0"/>
        <w:jc w:val="both"/>
        <w:rPr>
          <w:rFonts w:ascii="Times New Roman" w:hAnsi="Times New Roman" w:cs="Times New Roman"/>
          <w:b w:val="0"/>
          <w:bCs w:val="0"/>
          <w:sz w:val="24"/>
          <w:szCs w:val="24"/>
        </w:rPr>
      </w:pPr>
      <w:r>
        <w:rPr>
          <w:rStyle w:val="CharStyle18"/>
          <w:b/>
          <w:bCs/>
          <w:color w:val="000000"/>
          <w:sz w:val="20"/>
          <w:szCs w:val="20"/>
        </w:rPr>
        <w:t>I.</w:t>
      </w:r>
      <w:r>
        <w:rPr>
          <w:rStyle w:val="CharStyle18"/>
          <w:b/>
          <w:bCs/>
          <w:color w:val="000000"/>
          <w:sz w:val="20"/>
          <w:szCs w:val="20"/>
        </w:rPr>
        <w:tab/>
        <w:t>M</w:t>
      </w:r>
      <w:r>
        <w:rPr>
          <w:rStyle w:val="CharStyle18"/>
          <w:b/>
          <w:bCs/>
          <w:color w:val="000000"/>
        </w:rPr>
        <w:t>INIMALNE WYMAGANIA FORMALNE I TECHNICZNE W ZAKRESIE BEZPIECZEŃSTWA DANYCH</w:t>
      </w:r>
    </w:p>
    <w:p w14:paraId="4E52D967" w14:textId="77777777" w:rsidR="00746FB5" w:rsidRDefault="00746FB5">
      <w:pPr>
        <w:pStyle w:val="Style17"/>
        <w:spacing w:line="240" w:lineRule="auto"/>
        <w:ind w:left="0" w:firstLine="740"/>
        <w:jc w:val="both"/>
        <w:rPr>
          <w:rFonts w:ascii="Times New Roman" w:hAnsi="Times New Roman" w:cs="Times New Roman"/>
          <w:b w:val="0"/>
          <w:bCs w:val="0"/>
          <w:sz w:val="24"/>
          <w:szCs w:val="24"/>
        </w:rPr>
      </w:pPr>
      <w:r>
        <w:rPr>
          <w:rStyle w:val="CharStyle18"/>
          <w:b/>
          <w:bCs/>
          <w:color w:val="000000"/>
        </w:rPr>
        <w:t>OSOBOWYCH</w:t>
      </w:r>
    </w:p>
    <w:p w14:paraId="5B6B2A65" w14:textId="77777777" w:rsidR="00746FB5" w:rsidRDefault="00746FB5">
      <w:pPr>
        <w:pStyle w:val="Style15"/>
        <w:keepNext/>
        <w:keepLines/>
        <w:numPr>
          <w:ilvl w:val="0"/>
          <w:numId w:val="1"/>
        </w:numPr>
        <w:tabs>
          <w:tab w:val="left" w:pos="355"/>
        </w:tabs>
        <w:jc w:val="both"/>
        <w:rPr>
          <w:b w:val="0"/>
          <w:bCs w:val="0"/>
          <w:sz w:val="24"/>
          <w:szCs w:val="24"/>
        </w:rPr>
      </w:pPr>
      <w:bookmarkStart w:id="1" w:name="bookmark2"/>
      <w:r>
        <w:rPr>
          <w:rStyle w:val="CharStyle16"/>
          <w:b/>
          <w:bCs/>
          <w:color w:val="000000"/>
        </w:rPr>
        <w:t>Wymagania formalne:</w:t>
      </w:r>
      <w:bookmarkEnd w:id="1"/>
    </w:p>
    <w:p w14:paraId="394646B3"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wykonania przedmiotu Umowy przestrzegając zasad bezpieczeństwa teleinformatycznego.</w:t>
      </w:r>
    </w:p>
    <w:p w14:paraId="58130AFB"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posiadać politykę bezpieczeństwa teleinformatycznego, która ma w szczególności wyraźne zastosowanie do usług świadczonych w ramach realizacji przedmiotu Umowy.</w:t>
      </w:r>
    </w:p>
    <w:p w14:paraId="6D9923B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zapewnić, że zarządzanie infrastrukturą teleinformatyczną oraz aplikacjami wykorzystywanymi do realizacji przedmiotu Umowy jest prowadzone zgodnie z dobrymi, uznanymi praktykami bezpieczeństwa teleinformatycznego.</w:t>
      </w:r>
    </w:p>
    <w:p w14:paraId="26FCDA5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niezwłocznego powiadamiania Administratora o zaistniałych naruszeniach lub incydentach bezpieczeństwa teleinformatycznego mających bezpośredni wpływ na powierzone dane osobowe.</w:t>
      </w:r>
    </w:p>
    <w:p w14:paraId="4D51C706"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w:t>
      </w:r>
    </w:p>
    <w:p w14:paraId="554D1595" w14:textId="77777777" w:rsidR="00746FB5" w:rsidRDefault="00746FB5">
      <w:pPr>
        <w:pStyle w:val="Style2"/>
        <w:numPr>
          <w:ilvl w:val="0"/>
          <w:numId w:val="2"/>
        </w:numPr>
        <w:tabs>
          <w:tab w:val="left" w:pos="355"/>
        </w:tabs>
        <w:spacing w:after="220"/>
        <w:ind w:left="360" w:hanging="360"/>
        <w:jc w:val="both"/>
        <w:rPr>
          <w:sz w:val="24"/>
          <w:szCs w:val="24"/>
        </w:rPr>
      </w:pPr>
      <w:r>
        <w:rPr>
          <w:rStyle w:val="CharStyle3"/>
          <w:color w:val="000000"/>
        </w:rPr>
        <w:t>Przetwarzający odpowiada za skutki działań pracowników oraz osób trzecich, którym powierzył wykonanie czynności na rzecz Administratora tak, jak za czynności własne.</w:t>
      </w:r>
    </w:p>
    <w:p w14:paraId="0941DE42" w14:textId="77777777" w:rsidR="00746FB5" w:rsidRDefault="00746FB5">
      <w:pPr>
        <w:pStyle w:val="Style15"/>
        <w:keepNext/>
        <w:keepLines/>
        <w:numPr>
          <w:ilvl w:val="0"/>
          <w:numId w:val="1"/>
        </w:numPr>
        <w:tabs>
          <w:tab w:val="left" w:pos="355"/>
        </w:tabs>
        <w:jc w:val="both"/>
        <w:rPr>
          <w:b w:val="0"/>
          <w:bCs w:val="0"/>
          <w:sz w:val="24"/>
          <w:szCs w:val="24"/>
        </w:rPr>
      </w:pPr>
      <w:bookmarkStart w:id="2" w:name="bookmark4"/>
      <w:r>
        <w:rPr>
          <w:rStyle w:val="CharStyle16"/>
          <w:b/>
          <w:bCs/>
          <w:color w:val="000000"/>
        </w:rPr>
        <w:t>Wymagania dla systemów teleinformatycznych Przetwarzającego:</w:t>
      </w:r>
      <w:bookmarkEnd w:id="2"/>
    </w:p>
    <w:p w14:paraId="3EF8376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zobowiązuje się do zapewnienia kontroli dostępu w systemach teleinformatycznych.</w:t>
      </w:r>
    </w:p>
    <w:p w14:paraId="53718749"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Logowanie do systemów teleinformatycznych możliwe jest wyłącznie w oparciu o indywidualny login użytkownika i hasło lub inne środki zapewniające atrybut rozliczalności.</w:t>
      </w:r>
    </w:p>
    <w:p w14:paraId="455FEFCF"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działające mechanizmy anonimizacji, pseudonimizacji oraz usuwania danych na wniosek właściciela danych.</w:t>
      </w:r>
    </w:p>
    <w:p w14:paraId="0C7FAE7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zabezpieczenia systemów teleinformatycznych przed złośliwym oprogramowaniem, w tym przed kradzieżą lub zniszczeniem danych.</w:t>
      </w:r>
    </w:p>
    <w:p w14:paraId="19540184"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zobowiązuje się do stosowania mechanizmów szyfrowania, w tym m.in.:</w:t>
      </w:r>
    </w:p>
    <w:p w14:paraId="46CADDF9" w14:textId="77777777" w:rsidR="00746FB5" w:rsidRDefault="00746FB5">
      <w:pPr>
        <w:pStyle w:val="Style2"/>
        <w:ind w:firstLine="360"/>
        <w:jc w:val="both"/>
        <w:rPr>
          <w:rFonts w:ascii="Times New Roman" w:hAnsi="Times New Roman" w:cs="Times New Roman"/>
          <w:sz w:val="24"/>
          <w:szCs w:val="24"/>
        </w:rPr>
      </w:pPr>
      <w:r>
        <w:rPr>
          <w:rStyle w:val="CharStyle3"/>
          <w:color w:val="000000"/>
        </w:rPr>
        <w:t>komputery, pendrive, smartphone oraz przy przesyłaniu danych.</w:t>
      </w:r>
    </w:p>
    <w:p w14:paraId="6FB27C0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zapewnienia zabezpieczenie dostępu zdalnego do</w:t>
      </w:r>
    </w:p>
    <w:p w14:paraId="2D4E4D27" w14:textId="77777777" w:rsidR="00746FB5" w:rsidRDefault="00746FB5">
      <w:pPr>
        <w:pStyle w:val="Style2"/>
        <w:ind w:firstLine="360"/>
        <w:jc w:val="both"/>
        <w:rPr>
          <w:rFonts w:ascii="Times New Roman" w:hAnsi="Times New Roman" w:cs="Times New Roman"/>
          <w:sz w:val="24"/>
          <w:szCs w:val="24"/>
        </w:rPr>
      </w:pPr>
      <w:r>
        <w:rPr>
          <w:rStyle w:val="CharStyle3"/>
          <w:color w:val="000000"/>
        </w:rPr>
        <w:t>systemów teleinformatycznych poprzez stosowanie bezpiecznych i szyfrowanych połączeń VPN.</w:t>
      </w:r>
    </w:p>
    <w:p w14:paraId="2FF294D4"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do zarządzania podatnościami w systemach teleinformatycznych, w tym m.in.: testowanie cyberbezpieczeństwa infrastruktury i aplikacji, procedury zarządzania aktualizacjami.</w:t>
      </w:r>
    </w:p>
    <w:p w14:paraId="084463A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zarządzania ciągłością działania, w tym m.in.:</w:t>
      </w:r>
    </w:p>
    <w:p w14:paraId="42B0DBCF"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tworzenia kopii zapasowych oraz testy przywracania z kopii zapasowych.</w:t>
      </w:r>
    </w:p>
    <w:p w14:paraId="15ED66A0"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mechanizmy zapewniające wysoką dostępność systemów.</w:t>
      </w:r>
    </w:p>
    <w:p w14:paraId="4F86B41B"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systemy monitorowania infrastruktury oraz sieci teleinformatycznych pod kątem cyberbezpieczeństwa.</w:t>
      </w:r>
    </w:p>
    <w:p w14:paraId="7DB8618C" w14:textId="77777777" w:rsidR="00746FB5" w:rsidRDefault="00746FB5">
      <w:pPr>
        <w:pStyle w:val="Style2"/>
        <w:numPr>
          <w:ilvl w:val="0"/>
          <w:numId w:val="3"/>
        </w:numPr>
        <w:tabs>
          <w:tab w:val="left" w:pos="399"/>
        </w:tabs>
        <w:ind w:left="360" w:hanging="360"/>
        <w:jc w:val="both"/>
        <w:rPr>
          <w:sz w:val="24"/>
          <w:szCs w:val="24"/>
        </w:rPr>
      </w:pPr>
      <w:r>
        <w:rPr>
          <w:rStyle w:val="CharStyle3"/>
          <w:color w:val="000000"/>
        </w:rPr>
        <w:t>O ile wynika to z zakresu Umowy, Przetwarzający zobowiązany jest zapewnić w systemie teleinformatycznym poniższe funkcjonalności:</w:t>
      </w:r>
    </w:p>
    <w:p w14:paraId="25832DB9"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347DE168"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system teleinformatyczny zapewnia odnotowanie:</w:t>
      </w:r>
    </w:p>
    <w:p w14:paraId="5C3D2C65"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daty pierwszego wprowadzenia danych do systemu,</w:t>
      </w:r>
    </w:p>
    <w:p w14:paraId="31DD01D3"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identyfikatora użytkownika wprowadzającego dane,</w:t>
      </w:r>
    </w:p>
    <w:p w14:paraId="069BBB0C"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rejestracje wszelkich zmian wykonanych na danych.</w:t>
      </w:r>
    </w:p>
    <w:p w14:paraId="1F63621A" w14:textId="77777777" w:rsidR="00746FB5" w:rsidRDefault="00746FB5">
      <w:pPr>
        <w:pStyle w:val="Style2"/>
        <w:ind w:left="360" w:firstLine="20"/>
        <w:jc w:val="both"/>
        <w:rPr>
          <w:rFonts w:ascii="Times New Roman" w:hAnsi="Times New Roman" w:cs="Times New Roman"/>
          <w:sz w:val="24"/>
          <w:szCs w:val="24"/>
        </w:rPr>
      </w:pPr>
      <w:r>
        <w:rPr>
          <w:rStyle w:val="CharStyle3"/>
          <w:color w:val="000000"/>
        </w:rPr>
        <w:t>Odnotowanie informacji, o których mowa powyżej, następuje automatycznie po zatwierdzeniu przez użytkownika operacji wprowadzenia danych do systemu.</w:t>
      </w:r>
    </w:p>
    <w:p w14:paraId="42B72F66" w14:textId="77777777" w:rsidR="00746FB5" w:rsidRDefault="00746FB5">
      <w:pPr>
        <w:pStyle w:val="Style2"/>
        <w:numPr>
          <w:ilvl w:val="0"/>
          <w:numId w:val="5"/>
        </w:numPr>
        <w:tabs>
          <w:tab w:val="left" w:pos="768"/>
        </w:tabs>
        <w:spacing w:after="220"/>
        <w:ind w:left="360" w:firstLine="20"/>
        <w:jc w:val="both"/>
        <w:rPr>
          <w:sz w:val="24"/>
          <w:szCs w:val="24"/>
        </w:rPr>
      </w:pPr>
      <w:r>
        <w:rPr>
          <w:rStyle w:val="CharStyle3"/>
          <w:color w:val="000000"/>
        </w:rPr>
        <w:t>w przypadku udostępnienia danych osobowych, system zapewnia:</w:t>
      </w:r>
    </w:p>
    <w:p w14:paraId="08A23F7D"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lastRenderedPageBreak/>
        <w:t>odnotowanie informacji o odbiorcach,</w:t>
      </w:r>
    </w:p>
    <w:p w14:paraId="536A534F"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t>dacie udostępnienia,</w:t>
      </w:r>
    </w:p>
    <w:p w14:paraId="310AE0AE" w14:textId="77777777" w:rsidR="00746FB5" w:rsidRDefault="00746FB5">
      <w:pPr>
        <w:pStyle w:val="Style2"/>
        <w:numPr>
          <w:ilvl w:val="0"/>
          <w:numId w:val="7"/>
        </w:numPr>
        <w:tabs>
          <w:tab w:val="left" w:pos="1083"/>
        </w:tabs>
        <w:spacing w:after="220"/>
        <w:ind w:firstLine="720"/>
        <w:jc w:val="both"/>
        <w:rPr>
          <w:sz w:val="24"/>
          <w:szCs w:val="24"/>
        </w:rPr>
      </w:pPr>
      <w:r>
        <w:rPr>
          <w:rStyle w:val="CharStyle3"/>
          <w:color w:val="000000"/>
        </w:rPr>
        <w:t>zakresie udostępnionych danych.</w:t>
      </w:r>
    </w:p>
    <w:p w14:paraId="095A4B08" w14:textId="77777777" w:rsidR="00746FB5" w:rsidRDefault="00746FB5">
      <w:pPr>
        <w:pStyle w:val="Style17"/>
        <w:numPr>
          <w:ilvl w:val="0"/>
          <w:numId w:val="1"/>
        </w:numPr>
        <w:tabs>
          <w:tab w:val="left" w:pos="344"/>
        </w:tabs>
        <w:spacing w:line="269" w:lineRule="auto"/>
        <w:ind w:left="360" w:hanging="360"/>
        <w:jc w:val="both"/>
        <w:rPr>
          <w:b w:val="0"/>
          <w:bCs w:val="0"/>
          <w:sz w:val="24"/>
          <w:szCs w:val="24"/>
        </w:rPr>
      </w:pPr>
      <w:r>
        <w:rPr>
          <w:rStyle w:val="CharStyle18"/>
          <w:b/>
          <w:bCs/>
          <w:smallCaps/>
          <w:color w:val="000000"/>
          <w:sz w:val="20"/>
          <w:szCs w:val="20"/>
        </w:rPr>
        <w:t>W</w:t>
      </w:r>
      <w:r>
        <w:rPr>
          <w:rStyle w:val="CharStyle18"/>
          <w:b/>
          <w:bCs/>
          <w:smallCaps/>
          <w:color w:val="000000"/>
        </w:rPr>
        <w:t>ymagania</w:t>
      </w:r>
      <w:r>
        <w:rPr>
          <w:rStyle w:val="CharStyle18"/>
          <w:b/>
          <w:bCs/>
          <w:color w:val="000000"/>
        </w:rPr>
        <w:t xml:space="preserve"> BEZPIECZEŃSTWA </w:t>
      </w:r>
      <w:r>
        <w:rPr>
          <w:rStyle w:val="CharStyle18"/>
          <w:b/>
          <w:bCs/>
          <w:smallCaps/>
          <w:color w:val="000000"/>
        </w:rPr>
        <w:t xml:space="preserve">w przypadku powierzenia przetwarzania danych osobowych </w:t>
      </w:r>
      <w:r>
        <w:rPr>
          <w:rStyle w:val="CharStyle18"/>
          <w:b/>
          <w:bCs/>
          <w:color w:val="000000"/>
        </w:rPr>
        <w:t xml:space="preserve">POZA INFRASTRUKTURĄ </w:t>
      </w:r>
      <w:r>
        <w:rPr>
          <w:rStyle w:val="CharStyle18"/>
          <w:b/>
          <w:bCs/>
          <w:color w:val="000000"/>
          <w:sz w:val="20"/>
          <w:szCs w:val="20"/>
        </w:rPr>
        <w:t xml:space="preserve">PSG </w:t>
      </w:r>
      <w:r>
        <w:rPr>
          <w:rStyle w:val="CharStyle18"/>
          <w:b/>
          <w:bCs/>
          <w:smallCaps/>
          <w:color w:val="000000"/>
        </w:rPr>
        <w:t>w modelu chmury obliczeniowej lub hostingu</w:t>
      </w:r>
    </w:p>
    <w:p w14:paraId="67FD20E2"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wdrożyć określone w niniejszym rozdziale skuteczne i adekwatne organizacyjno – techniczno - prawne mechanizmy gwarantujące bezpieczeństwo przetwarzania Danych oraz poufność, integralność, dostępność i rozliczalność powierzonych Danych.</w:t>
      </w:r>
    </w:p>
    <w:p w14:paraId="74E37A08"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55CD6F61"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szyfrowanie Danych, które stosuje się zarówno wobec „informacji w tranzycie”, jak i informacji przechowywanych na serwerach, w kopiach zapasowych oraz wobec mechanizmów autoryzacji,</w:t>
      </w:r>
    </w:p>
    <w:p w14:paraId="4536BA6C"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bezpieczne składowanie kluczy szyfrujących, w tym w szczególności poprzez składowanie ich w odseparowaniu od serwera/serwerów, w których zlokalizowane będą Dane podlegające szyfrowaniu oraz wdrożenie procedury zarządzania dostępem do tych Danych gwarantującej ich bezpieczeństwo oraz dostęp wyłącznie upoważnionym przedstawicielom PSG,</w:t>
      </w:r>
    </w:p>
    <w:p w14:paraId="5F9AA76F"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wirtualne środowiska dedykowane wyłącznie na potrzeby PSG dostępne wyłącznie przez kanał VPN i 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w:t>
      </w:r>
    </w:p>
    <w:p w14:paraId="4B16443C" w14:textId="77777777" w:rsidR="00746FB5" w:rsidRDefault="00746FB5">
      <w:pPr>
        <w:pStyle w:val="Style2"/>
        <w:numPr>
          <w:ilvl w:val="0"/>
          <w:numId w:val="9"/>
        </w:numPr>
        <w:tabs>
          <w:tab w:val="left" w:pos="784"/>
        </w:tabs>
        <w:ind w:firstLine="360"/>
        <w:jc w:val="both"/>
        <w:rPr>
          <w:sz w:val="24"/>
          <w:szCs w:val="24"/>
        </w:rPr>
      </w:pPr>
      <w:r>
        <w:rPr>
          <w:rStyle w:val="CharStyle3"/>
          <w:color w:val="000000"/>
        </w:rPr>
        <w:t>opracowanie i wdrożenie procedury dostępu do Danych zapewniającej:</w:t>
      </w:r>
    </w:p>
    <w:p w14:paraId="304495C1"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dostęp do Danych wyłącznie dla osób upoważnionych przez PSG (</w:t>
      </w:r>
      <w:r>
        <w:rPr>
          <w:rStyle w:val="CharStyle3"/>
          <w:b/>
          <w:bCs/>
          <w:color w:val="000000"/>
        </w:rPr>
        <w:t>Użytkowników Usługi</w:t>
      </w:r>
      <w:r>
        <w:rPr>
          <w:rStyle w:val="CharStyle3"/>
          <w:color w:val="000000"/>
        </w:rPr>
        <w:t>),</w:t>
      </w:r>
    </w:p>
    <w:p w14:paraId="5231CC6D" w14:textId="77777777" w:rsidR="00746FB5" w:rsidRDefault="00746FB5">
      <w:pPr>
        <w:pStyle w:val="Style2"/>
        <w:numPr>
          <w:ilvl w:val="0"/>
          <w:numId w:val="10"/>
        </w:numPr>
        <w:tabs>
          <w:tab w:val="left" w:pos="1098"/>
        </w:tabs>
        <w:ind w:firstLine="800"/>
        <w:jc w:val="both"/>
        <w:rPr>
          <w:sz w:val="24"/>
          <w:szCs w:val="24"/>
        </w:rPr>
      </w:pPr>
      <w:r>
        <w:rPr>
          <w:rStyle w:val="CharStyle3"/>
          <w:color w:val="000000"/>
        </w:rPr>
        <w:t>silne dwuskładnikowe uwierzytelnianie,</w:t>
      </w:r>
    </w:p>
    <w:p w14:paraId="5B7C5E18" w14:textId="77777777" w:rsidR="00746FB5" w:rsidRDefault="00746FB5">
      <w:pPr>
        <w:pStyle w:val="Style2"/>
        <w:numPr>
          <w:ilvl w:val="0"/>
          <w:numId w:val="10"/>
        </w:numPr>
        <w:tabs>
          <w:tab w:val="left" w:pos="1094"/>
        </w:tabs>
        <w:ind w:firstLine="800"/>
        <w:jc w:val="both"/>
        <w:rPr>
          <w:sz w:val="24"/>
          <w:szCs w:val="24"/>
        </w:rPr>
      </w:pPr>
      <w:r>
        <w:rPr>
          <w:rStyle w:val="CharStyle3"/>
          <w:color w:val="000000"/>
        </w:rPr>
        <w:t>bezpieczne przechowywanie danych uwierzytelniających Użytkowników Usługi,</w:t>
      </w:r>
    </w:p>
    <w:p w14:paraId="4D329928"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rozliczalność, rozumianą jako możliwość jednoznacznego przypisania działań do konkretnego Użytkownika Usługi,</w:t>
      </w:r>
    </w:p>
    <w:p w14:paraId="292A7697"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w:t>
      </w:r>
    </w:p>
    <w:p w14:paraId="5D143746"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opracowania i wdrożenia procedur identyfikacji i zarządzania podatnościami bezpieczeństwa, w tym dokonywania regularnych aktualizacji oprogramowania komponentów infrastruktury i oprogramowania znajdujących się pod kontrolą Wykonawcy.</w:t>
      </w:r>
    </w:p>
    <w:p w14:paraId="6B997003"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stosowania skutecznych środków zapewniających ciągłość świadczenia Usługi, w tym do:</w:t>
      </w:r>
    </w:p>
    <w:p w14:paraId="786B1F65"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stosowania adekwatnych systemów, zasobów i procedur pozwalających na zachowanie ciągłości i regularności działania Usługi, w tym tworzenie aktualnych kopii zapasowych umożliwiających w sytuacji awaryjnej lub w przypadku katastrofy odtworzenie informacji wraz z oprogramowaniem oraz przygotowanie i wdrożenie procedur zapewniających ich regularne testowanie oraz odtwarzanie,</w:t>
      </w:r>
    </w:p>
    <w:p w14:paraId="40A04CB8"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opracowania i testowania procedur awaryjnych i okresowego testowania infrastruktury rezerwowej. Wykonawca jest zobowiązany przedstawiać PSG niezwłocznie do wglądu raporty z przedmiotowych testów,</w:t>
      </w:r>
    </w:p>
    <w:p w14:paraId="60ABFF64"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zabezpieczenia przed utratą połączenia sieciowego, awarią zasilania, przerwą w dostawie prądu, uszkodzeniem sprzętu,</w:t>
      </w:r>
    </w:p>
    <w:p w14:paraId="41718348" w14:textId="77777777" w:rsidR="00746FB5" w:rsidRDefault="00746FB5">
      <w:pPr>
        <w:pStyle w:val="Style2"/>
        <w:numPr>
          <w:ilvl w:val="0"/>
          <w:numId w:val="11"/>
        </w:numPr>
        <w:tabs>
          <w:tab w:val="left" w:pos="784"/>
        </w:tabs>
        <w:ind w:firstLine="360"/>
        <w:jc w:val="both"/>
        <w:rPr>
          <w:sz w:val="24"/>
          <w:szCs w:val="24"/>
        </w:rPr>
      </w:pPr>
      <w:r>
        <w:rPr>
          <w:rStyle w:val="CharStyle3"/>
          <w:color w:val="000000"/>
        </w:rPr>
        <w:t>zabezpieczenia przed atakiem typu DDoS (</w:t>
      </w:r>
      <w:r>
        <w:rPr>
          <w:rStyle w:val="CharStyle3"/>
          <w:i/>
          <w:iCs/>
          <w:color w:val="000000"/>
        </w:rPr>
        <w:t>distributed denial of service).</w:t>
      </w:r>
    </w:p>
    <w:p w14:paraId="3AC646D6" w14:textId="77777777" w:rsidR="00746FB5" w:rsidRDefault="00746FB5">
      <w:pPr>
        <w:pStyle w:val="Style2"/>
        <w:numPr>
          <w:ilvl w:val="0"/>
          <w:numId w:val="8"/>
        </w:numPr>
        <w:tabs>
          <w:tab w:val="left" w:pos="344"/>
        </w:tabs>
        <w:jc w:val="both"/>
        <w:rPr>
          <w:sz w:val="24"/>
          <w:szCs w:val="24"/>
        </w:rPr>
      </w:pPr>
      <w:r>
        <w:rPr>
          <w:rStyle w:val="CharStyle3"/>
          <w:color w:val="000000"/>
        </w:rPr>
        <w:t>Wszystkie komponenty Usługi muszą być wolne od znanych podatności.</w:t>
      </w:r>
    </w:p>
    <w:p w14:paraId="639845E0" w14:textId="77777777" w:rsidR="00746FB5" w:rsidRDefault="00746FB5">
      <w:pPr>
        <w:pStyle w:val="Style2"/>
        <w:numPr>
          <w:ilvl w:val="0"/>
          <w:numId w:val="8"/>
        </w:numPr>
        <w:tabs>
          <w:tab w:val="left" w:pos="344"/>
        </w:tabs>
        <w:spacing w:after="220"/>
        <w:ind w:left="360" w:hanging="360"/>
        <w:jc w:val="both"/>
        <w:rPr>
          <w:sz w:val="24"/>
          <w:szCs w:val="24"/>
        </w:rPr>
      </w:pPr>
      <w:r>
        <w:rPr>
          <w:rStyle w:val="CharStyle3"/>
          <w:color w:val="000000"/>
        </w:rPr>
        <w:t>Usługa nie może posiadać znanych podatności technicznych, będzie na bieżąco aktualizowana (min. raz w miesiącu) o poprawki udostępniane przez producenta danego rozwiązania.</w:t>
      </w:r>
    </w:p>
    <w:p w14:paraId="63BD7CD0"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lastRenderedPageBreak/>
        <w:t>Usługa podlegać będzie cyklicznemu procesowi utwardzania konfiguracji np. zgodnie z ogólnodostępnymi dla danego rozwiązania zaleceniami (np. CIS Benchmark).</w:t>
      </w:r>
    </w:p>
    <w:p w14:paraId="776A1A9D"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komponenty Usługi, w tym system operacyjny, serwery baz danych i aplikacyjne będą stosowane w aktualnej, oficjalnie wspieranej przez ich producenta wersji.</w:t>
      </w:r>
    </w:p>
    <w:p w14:paraId="3C8BFE2F"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komputery i serwer, na którym będą przetwarzane Dane będą wyposażone w komercyjny program antywirusowy z automatycznie aktualizowaną na bieżąco bazą sygnatur.</w:t>
      </w:r>
    </w:p>
    <w:p w14:paraId="61A3225F"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Wszystkie stosowanie w Usłudze połączenia sieciowe będą szyfrowane za pomocą protokołów, algorytmów i ich konfiguracji powszechnie uznawanych za bezpieczne (np. TLS 1.3).</w:t>
      </w:r>
    </w:p>
    <w:p w14:paraId="4A6A736C"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posiadał indywidualne konto, pozwalające na jednoznaczną identyfikację osoby fizycznej, która uzyskała dostęp do Danych.</w:t>
      </w:r>
    </w:p>
    <w:p w14:paraId="70DAD91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korzystał z mocnych haseł lub z metod mocnego uwierzytelnienia.</w:t>
      </w:r>
    </w:p>
    <w:p w14:paraId="16C62B0F" w14:textId="77777777" w:rsidR="00746FB5" w:rsidRDefault="00746FB5">
      <w:pPr>
        <w:pStyle w:val="Style2"/>
        <w:numPr>
          <w:ilvl w:val="0"/>
          <w:numId w:val="8"/>
        </w:numPr>
        <w:tabs>
          <w:tab w:val="left" w:pos="380"/>
        </w:tabs>
        <w:jc w:val="both"/>
        <w:rPr>
          <w:sz w:val="24"/>
          <w:szCs w:val="24"/>
        </w:rPr>
      </w:pPr>
      <w:r>
        <w:rPr>
          <w:rStyle w:val="CharStyle3"/>
          <w:color w:val="000000"/>
        </w:rPr>
        <w:t>Hasło Użytkownika Usługi musi składać się z minimum 12 znaków. Hasło musi zawierać:</w:t>
      </w:r>
    </w:p>
    <w:p w14:paraId="4B6E95D2" w14:textId="77777777" w:rsidR="00746FB5" w:rsidRDefault="00746FB5">
      <w:pPr>
        <w:pStyle w:val="Style2"/>
        <w:numPr>
          <w:ilvl w:val="0"/>
          <w:numId w:val="12"/>
        </w:numPr>
        <w:tabs>
          <w:tab w:val="left" w:pos="644"/>
        </w:tabs>
        <w:ind w:firstLine="360"/>
        <w:jc w:val="both"/>
        <w:rPr>
          <w:sz w:val="24"/>
          <w:szCs w:val="24"/>
        </w:rPr>
      </w:pPr>
      <w:r>
        <w:rPr>
          <w:rStyle w:val="CharStyle3"/>
          <w:color w:val="000000"/>
        </w:rPr>
        <w:t>małe litery łacińskie,</w:t>
      </w:r>
    </w:p>
    <w:p w14:paraId="6C767C0B"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duże litery łacińskie,</w:t>
      </w:r>
    </w:p>
    <w:p w14:paraId="18819B46" w14:textId="77777777" w:rsidR="00746FB5" w:rsidRDefault="00746FB5">
      <w:pPr>
        <w:pStyle w:val="Style2"/>
        <w:numPr>
          <w:ilvl w:val="0"/>
          <w:numId w:val="12"/>
        </w:numPr>
        <w:tabs>
          <w:tab w:val="left" w:pos="658"/>
        </w:tabs>
        <w:ind w:firstLine="360"/>
        <w:jc w:val="both"/>
        <w:rPr>
          <w:sz w:val="24"/>
          <w:szCs w:val="24"/>
        </w:rPr>
      </w:pPr>
      <w:r>
        <w:rPr>
          <w:rStyle w:val="CharStyle3"/>
          <w:color w:val="000000"/>
        </w:rPr>
        <w:t>cyfry,</w:t>
      </w:r>
    </w:p>
    <w:p w14:paraId="3F2E87D9"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znaki specjalne.</w:t>
      </w:r>
    </w:p>
    <w:p w14:paraId="771E6B3E"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przypadku jeżeli Usługa dostępna jest w sieci publicznej, każdy z Użytkowników Usługi (w tym też administratorzy komponentów systemowych) będą mogli uzyskać dostęp tylko po mocnej autoryzacji (wymagane jest MFA – multifactor authentication).</w:t>
      </w:r>
    </w:p>
    <w:p w14:paraId="65051A7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przypadku dostępu do Usługi poprzez sieć Internet (zdalnie) wymagane jest stosowanie mocnej autoryzacji (np. dla połączenia VPN) tj. wymagane jest MFA – multifactor authentication.</w:t>
      </w:r>
    </w:p>
    <w:p w14:paraId="0FD430B4"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Usługa musi posiadać możliwość konfigurowalnego raportowania i automatycznego monitorowania i logowania aktywności Użytkowników Usługi.</w:t>
      </w:r>
    </w:p>
    <w:p w14:paraId="5A5D2016"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zostały zaprojektowane role wraz ze wskazaniem ich zakresu zadań i odpowiedzialności.</w:t>
      </w:r>
    </w:p>
    <w:p w14:paraId="41A4DCC2"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uwzględniono zasadę przyznawania Użytkownikom Usługi minimalnych uprawnień, niezbędnych do wykonywania obowiązków służbowych.</w:t>
      </w:r>
    </w:p>
    <w:p w14:paraId="6CB5E67A"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1957B4A8"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IPSec oraz protokołów SSL 2.0, SSL 3.0, TLS 1.0 i TLS 1.1 i starszych.</w:t>
      </w:r>
    </w:p>
    <w:p w14:paraId="54BA5EE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protokołów, algorytmów oraz ich konfiguracji powszechnie uznanych za bezpieczne.</w:t>
      </w:r>
    </w:p>
    <w:p w14:paraId="0CD6D36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2877EA76"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Usługa umożliwia przechowywanie i zarządzanie zdarzeniami (logi) oraz ich eksport w formie zrozumiałej dla PSG.</w:t>
      </w:r>
    </w:p>
    <w:p w14:paraId="1B6A698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śledzenia zdarzeń i rozliczalności oraz informacje w dziennikach zdarzeń (logi) są chronione przed manipulacją i nieuprawnionym dostępem.</w:t>
      </w:r>
    </w:p>
    <w:p w14:paraId="5C5EACB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Do dzienników zdarzeń lub ich archiwów, mogą mieć dostęp wyłącznie osoby uprawnione. Usługa musi zapewniać integralność dzienników zdarzeń.</w:t>
      </w:r>
    </w:p>
    <w:p w14:paraId="3714D86D" w14:textId="77777777" w:rsidR="00746FB5" w:rsidRDefault="00746FB5">
      <w:pPr>
        <w:pStyle w:val="Style2"/>
        <w:numPr>
          <w:ilvl w:val="0"/>
          <w:numId w:val="8"/>
        </w:numPr>
        <w:tabs>
          <w:tab w:val="left" w:pos="394"/>
        </w:tabs>
        <w:jc w:val="both"/>
        <w:rPr>
          <w:sz w:val="24"/>
          <w:szCs w:val="24"/>
        </w:rPr>
      </w:pPr>
      <w:r>
        <w:rPr>
          <w:rStyle w:val="CharStyle3"/>
          <w:color w:val="000000"/>
        </w:rPr>
        <w:t>Pola zawierające dane uwierzytelniające nie są uzupełniane przez Usługę.</w:t>
      </w:r>
    </w:p>
    <w:p w14:paraId="35BF8F50"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p>
    <w:p w14:paraId="10E9AF0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Funkcja zmiany hasła zawiera konieczność podania hasła obecnie używanego, nowego hasła oraz konieczność ponownego wpisania nowego hasła.</w:t>
      </w:r>
    </w:p>
    <w:p w14:paraId="6FEB830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odzyskiwania hasła nie ujawniają dotychczasowych haseł i nowe hasło nie jest przesyłane w formie jawnej do Użytkownika Usługi.</w:t>
      </w:r>
    </w:p>
    <w:p w14:paraId="390E1F7F"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Nie jest możliwa enumeracja wykorzystująca loginy Użytkowników Usługi, funkcję resetowania hasła lub funkcjonalność przypomnienia nazwy Użytkownika Usługi.</w:t>
      </w:r>
    </w:p>
    <w:p w14:paraId="6DDB2C7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Platforma lub inne komponenty, z których korzysta Usługa nie używają domyślnych haseł (np. </w:t>
      </w:r>
      <w:r>
        <w:rPr>
          <w:rStyle w:val="CharStyle3"/>
          <w:color w:val="000000"/>
        </w:rPr>
        <w:lastRenderedPageBreak/>
        <w:t>admin/password).</w:t>
      </w:r>
    </w:p>
    <w:p w14:paraId="0C45CF90"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Wdrożono mechanizmy przeciwdziałające automatyzacji, aby zapobiegać testowaniu ujawnionych danych uwierzytelniających, atakom brute force i atakom blokującym konta.</w:t>
      </w:r>
    </w:p>
    <w:p w14:paraId="6D388460" w14:textId="77777777" w:rsidR="00746FB5" w:rsidRDefault="00746FB5">
      <w:pPr>
        <w:pStyle w:val="Style2"/>
        <w:numPr>
          <w:ilvl w:val="0"/>
          <w:numId w:val="8"/>
        </w:numPr>
        <w:tabs>
          <w:tab w:val="left" w:pos="394"/>
        </w:tabs>
        <w:jc w:val="both"/>
        <w:rPr>
          <w:sz w:val="24"/>
          <w:szCs w:val="24"/>
        </w:rPr>
      </w:pPr>
      <w:r>
        <w:rPr>
          <w:rStyle w:val="CharStyle3"/>
          <w:color w:val="000000"/>
        </w:rPr>
        <w:t>Wdrożono mechanizmy blokujące użycie znanych lub słabych haseł.</w:t>
      </w:r>
    </w:p>
    <w:p w14:paraId="2C3B5881" w14:textId="77777777" w:rsidR="00746FB5" w:rsidRDefault="00746FB5">
      <w:pPr>
        <w:pStyle w:val="Style2"/>
        <w:numPr>
          <w:ilvl w:val="0"/>
          <w:numId w:val="8"/>
        </w:numPr>
        <w:tabs>
          <w:tab w:val="left" w:pos="394"/>
        </w:tabs>
        <w:jc w:val="both"/>
        <w:rPr>
          <w:sz w:val="24"/>
          <w:szCs w:val="24"/>
        </w:rPr>
      </w:pPr>
      <w:r>
        <w:rPr>
          <w:rStyle w:val="CharStyle3"/>
          <w:color w:val="000000"/>
        </w:rPr>
        <w:t>Interfejs administracyjny nie jest dostępny dla stron niezaufanych.</w:t>
      </w:r>
    </w:p>
    <w:p w14:paraId="7BBF09A0" w14:textId="77777777" w:rsidR="00746FB5" w:rsidRDefault="00746FB5">
      <w:pPr>
        <w:pStyle w:val="Style2"/>
        <w:numPr>
          <w:ilvl w:val="0"/>
          <w:numId w:val="8"/>
        </w:numPr>
        <w:tabs>
          <w:tab w:val="left" w:pos="394"/>
        </w:tabs>
        <w:jc w:val="both"/>
        <w:rPr>
          <w:sz w:val="24"/>
          <w:szCs w:val="24"/>
        </w:rPr>
      </w:pPr>
      <w:r>
        <w:rPr>
          <w:rStyle w:val="CharStyle3"/>
          <w:color w:val="000000"/>
        </w:rPr>
        <w:t>Sesje są unieważniane po wylogowaniu się Użytkownika Usługi.</w:t>
      </w:r>
    </w:p>
    <w:p w14:paraId="6AE14B3D"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nie jest podatna na atak LDAP Injection lub mechanizmy bezpieczeństwa zapobiegają wystąpieniu takiego ataku.</w:t>
      </w:r>
    </w:p>
    <w:p w14:paraId="601056C6"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Środowisko uruchomieniowe nie jest podatne na atak wstrzyknięcia komend systemu operacyjnego lub mechanizmy bezpieczeństwa zapobiegają wystąpieniu takiego ataku.</w:t>
      </w:r>
    </w:p>
    <w:p w14:paraId="6DDDCE42"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nie jest podatna na ataki zdalnego lub lokalnego dołączenia plików (Remote File Inclusion - RFI lub Local File Inclusion - LFI) gdy wykorzystywana jest treść będąca ścieżką do plików.</w:t>
      </w:r>
    </w:p>
    <w:p w14:paraId="713E9C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nie jest podatna na ataki XML Injection, XML External Entity, XPath query lub mechanizmy bezpieczeństwa zapobiegają wystąpieniu takich ataków.</w:t>
      </w:r>
    </w:p>
    <w:p w14:paraId="09F89C65" w14:textId="77777777" w:rsidR="00746FB5" w:rsidRDefault="00746FB5">
      <w:pPr>
        <w:pStyle w:val="Style2"/>
        <w:numPr>
          <w:ilvl w:val="0"/>
          <w:numId w:val="8"/>
        </w:numPr>
        <w:tabs>
          <w:tab w:val="left" w:pos="399"/>
        </w:tabs>
        <w:jc w:val="both"/>
        <w:rPr>
          <w:sz w:val="24"/>
          <w:szCs w:val="24"/>
        </w:rPr>
      </w:pPr>
      <w:r>
        <w:rPr>
          <w:rStyle w:val="CharStyle3"/>
          <w:color w:val="000000"/>
        </w:rPr>
        <w:t>Usługa jest zabezpieczona przed atakami typu HTTP Parametr Pollution.</w:t>
      </w:r>
    </w:p>
    <w:p w14:paraId="219492A7"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Dane zapisywane po uwierzytelnieniu w pamięci przeglądarki np. w DOM są czyszczone po zakończeniu sesji.</w:t>
      </w:r>
    </w:p>
    <w:p w14:paraId="5BCAE0D7" w14:textId="77777777" w:rsidR="00746FB5" w:rsidRDefault="00746FB5">
      <w:pPr>
        <w:pStyle w:val="Style2"/>
        <w:numPr>
          <w:ilvl w:val="0"/>
          <w:numId w:val="8"/>
        </w:numPr>
        <w:tabs>
          <w:tab w:val="left" w:pos="399"/>
        </w:tabs>
        <w:jc w:val="both"/>
        <w:rPr>
          <w:sz w:val="24"/>
          <w:szCs w:val="24"/>
        </w:rPr>
      </w:pPr>
      <w:r>
        <w:rPr>
          <w:rStyle w:val="CharStyle3"/>
          <w:color w:val="000000"/>
        </w:rPr>
        <w:t>Identyfikatory sesji nigdy nie są ujawniane w URL, w komunikatach błędów lub logach.</w:t>
      </w:r>
    </w:p>
    <w:p w14:paraId="11207F96"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Każde pomyślne uwierzytelnienie, a także ponowne uwierzytelnienie, tworzy nową sesję z nowym identyfikatorem.</w:t>
      </w:r>
    </w:p>
    <w:p w14:paraId="26CB4B0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Identyfikatory sesji przechowywane w ciasteczkach mają ustawioną ścieżkę z wartością odpowiednio restrykcyjną dla danej aplikacji i tokeny sesji uwierzytelniania mają dodatkowo ustawione atrybuty "HttpOnly" i "secure”.</w:t>
      </w:r>
    </w:p>
    <w:p w14:paraId="600AF5FB"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Została wdrożona zasada minimalnych uprawnień – Użytkownicy Usługi powinni mieć dostęp tylko do funkcji, plików, linków URL, usług oraz innych zasobów, do których posiadają zezwolenie.</w:t>
      </w:r>
    </w:p>
    <w:p w14:paraId="1F8B8A3C"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Usługa nie zwraca komunikatów o błędach lub śladów stosu (stack traces), które zawierają dane które mogą pomóc atakującym. Zawierają się w tym identyfikatory sesji, wersje oprogramowania / platformy.</w:t>
      </w:r>
    </w:p>
    <w:p w14:paraId="4742D06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Dla wszystkich połączeń (zewnętrznych i wewnętrznych), które są uwierzytelniane lub związane z danymi wymienionymi w ust. 46 lub funkcjami, jest wykorzystywany TLS a także nie jest możliwe pogorszenie parametrów połączenia do połączenia niezabezpieczonego. Preferowany jest najsilniejszy dostępny algorytm szyfrowania.</w:t>
      </w:r>
    </w:p>
    <w:p w14:paraId="6942BB04" w14:textId="77777777" w:rsidR="00746FB5" w:rsidRDefault="00746FB5">
      <w:pPr>
        <w:pStyle w:val="Style2"/>
        <w:numPr>
          <w:ilvl w:val="0"/>
          <w:numId w:val="8"/>
        </w:numPr>
        <w:tabs>
          <w:tab w:val="left" w:pos="399"/>
        </w:tabs>
        <w:jc w:val="both"/>
        <w:rPr>
          <w:sz w:val="24"/>
          <w:szCs w:val="24"/>
        </w:rPr>
      </w:pPr>
      <w:r>
        <w:rPr>
          <w:rStyle w:val="CharStyle3"/>
          <w:color w:val="000000"/>
        </w:rPr>
        <w:t>Wszystkie połączenia do zewnętrznych systemów są uwierzytelniane.</w:t>
      </w:r>
    </w:p>
    <w:p w14:paraId="400D64F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Nagłówki HTTP Strict Transport Security są włączone do wszystkich zapytań i dla wszystkich poddomen.</w:t>
      </w:r>
    </w:p>
    <w:p w14:paraId="5CE8244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Używane są tylko silne algorytmy, szyfry i protokoły w ramach całej hierarchii certyfikatów, włącznie z certyfikatem root i certyfikatami pośrednimi w ramach wybranego urzędu certyfikacji.</w:t>
      </w:r>
    </w:p>
    <w:p w14:paraId="50C3FCD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Konfiguracja TLS jest zgodna z bieżącymi najlepszymi praktykami szczególnie dlatego, że popularne ustawienia, szyfry i algorytmy z czasem mogą okazać się niebezpieczne.</w:t>
      </w:r>
    </w:p>
    <w:p w14:paraId="09C7065E"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akceptuje tylko zdefiniowany zestaw metod zapytań HTTP, takich jak GET i POST oraz nieużywane metody (takie jak TRACE, PUT, DELETE) są w sposób wyraźny zablokowane.</w:t>
      </w:r>
    </w:p>
    <w:p w14:paraId="334C0437"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Każda odpowiedź HTTP zawiera nagłówek „content type”, określający bezpieczny zestaw znaków (np. UTF-8, ISO 8859-1).</w:t>
      </w:r>
    </w:p>
    <w:p w14:paraId="064A711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Nagłówki HTTP lub jakakolwiek część odpowiedzi HTTP nie ujawniają szczegółowej informacji o wersjach komponentów Usługi.</w:t>
      </w:r>
    </w:p>
    <w:p w14:paraId="70E097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jest zobowiązany do przeprowadzania przez niezależny uznany podmiot trzeci (uzgodniony i 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w:t>
      </w:r>
    </w:p>
    <w:p w14:paraId="7312B3C9"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2F882E5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zapewnia, że użytkownicy innych klientów Wykonawcy nie będą mieli dostępu do przetwarzanych w ramach Umowy Danych oraz że Dane będą odseparowane co najmniej w sposób logiczny od informacji jakichkolwiek innych podmiotów, w tym innych klientów Wykonawcy zgodnie z postanowieniami</w:t>
      </w:r>
    </w:p>
    <w:sectPr w:rsidR="00746FB5">
      <w:pgSz w:w="11909" w:h="16838"/>
      <w:pgMar w:top="821" w:right="1247" w:bottom="1298" w:left="1752" w:header="393" w:footer="87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FF2E7" w14:textId="77777777" w:rsidR="007C7E42" w:rsidRDefault="007C7E42" w:rsidP="009F4E92">
      <w:r>
        <w:separator/>
      </w:r>
    </w:p>
  </w:endnote>
  <w:endnote w:type="continuationSeparator" w:id="0">
    <w:p w14:paraId="7A87063F" w14:textId="77777777" w:rsidR="007C7E42" w:rsidRDefault="007C7E42" w:rsidP="009F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C46D0" w14:textId="77777777" w:rsidR="00904B8D" w:rsidRDefault="00904B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FFAD4" w14:textId="77777777" w:rsidR="00904B8D" w:rsidRDefault="00904B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6E0FB" w14:textId="77777777" w:rsidR="00904B8D" w:rsidRDefault="00904B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BBB86" w14:textId="77777777" w:rsidR="007C7E42" w:rsidRDefault="007C7E42" w:rsidP="009F4E92">
      <w:r>
        <w:separator/>
      </w:r>
    </w:p>
  </w:footnote>
  <w:footnote w:type="continuationSeparator" w:id="0">
    <w:p w14:paraId="48F143F7" w14:textId="77777777" w:rsidR="007C7E42" w:rsidRDefault="007C7E42" w:rsidP="009F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33B37" w14:textId="77777777" w:rsidR="00904B8D" w:rsidRDefault="00904B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7E7E" w14:textId="78707E11" w:rsidR="004D30AC" w:rsidRPr="00CC53FF" w:rsidRDefault="004D30AC" w:rsidP="00CC53FF">
    <w:pPr>
      <w:pStyle w:val="Nagwek"/>
      <w:jc w:val="right"/>
      <w:rPr>
        <w:rFonts w:ascii="Arial" w:hAnsi="Arial" w:cs="Arial"/>
        <w:b/>
        <w:bCs/>
        <w:i/>
        <w:iCs/>
        <w:sz w:val="18"/>
        <w:szCs w:val="18"/>
      </w:rPr>
    </w:pPr>
    <w:r w:rsidRPr="004D30AC">
      <w:rPr>
        <w:rFonts w:ascii="Arial" w:hAnsi="Arial" w:cs="Arial"/>
        <w:i/>
        <w:iCs/>
        <w:sz w:val="18"/>
        <w:szCs w:val="18"/>
      </w:rPr>
      <w:t xml:space="preserve">Zapytanie ofertowe nr </w:t>
    </w:r>
    <w:r w:rsidR="00CC53FF" w:rsidRPr="00CC53FF">
      <w:rPr>
        <w:rFonts w:ascii="Arial" w:hAnsi="Arial" w:cs="Arial"/>
        <w:b/>
        <w:bCs/>
        <w:i/>
        <w:iCs/>
        <w:sz w:val="18"/>
        <w:szCs w:val="18"/>
      </w:rPr>
      <w:t>PSG/2/002281/26</w:t>
    </w:r>
  </w:p>
  <w:p w14:paraId="5396B084" w14:textId="22726490" w:rsidR="009F4E92" w:rsidRPr="009F4E92" w:rsidRDefault="009F4E92" w:rsidP="000B0E12">
    <w:pPr>
      <w:pStyle w:val="Nagwek"/>
      <w:jc w:val="right"/>
      <w:rPr>
        <w:rFonts w:ascii="Arial" w:hAnsi="Arial" w:cs="Arial"/>
        <w:sz w:val="20"/>
        <w:szCs w:val="20"/>
      </w:rPr>
    </w:pPr>
    <w:r>
      <w:t xml:space="preserve">                                                                                                                                                                                                   </w:t>
    </w:r>
  </w:p>
  <w:p w14:paraId="591D5801" w14:textId="77777777" w:rsidR="009F4E92" w:rsidRDefault="009F4E9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297A1" w14:textId="77777777" w:rsidR="00904B8D" w:rsidRDefault="00904B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00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num w:numId="1" w16cid:durableId="1389575769">
    <w:abstractNumId w:val="0"/>
  </w:num>
  <w:num w:numId="2" w16cid:durableId="378476783">
    <w:abstractNumId w:val="1"/>
  </w:num>
  <w:num w:numId="3" w16cid:durableId="851147746">
    <w:abstractNumId w:val="2"/>
  </w:num>
  <w:num w:numId="4" w16cid:durableId="1930191496">
    <w:abstractNumId w:val="3"/>
  </w:num>
  <w:num w:numId="5" w16cid:durableId="1026710454">
    <w:abstractNumId w:val="4"/>
  </w:num>
  <w:num w:numId="6" w16cid:durableId="390858240">
    <w:abstractNumId w:val="5"/>
  </w:num>
  <w:num w:numId="7" w16cid:durableId="1433354546">
    <w:abstractNumId w:val="6"/>
  </w:num>
  <w:num w:numId="8" w16cid:durableId="1804731377">
    <w:abstractNumId w:val="7"/>
  </w:num>
  <w:num w:numId="9" w16cid:durableId="1917744968">
    <w:abstractNumId w:val="8"/>
  </w:num>
  <w:num w:numId="10" w16cid:durableId="1766726633">
    <w:abstractNumId w:val="9"/>
  </w:num>
  <w:num w:numId="11" w16cid:durableId="1809978068">
    <w:abstractNumId w:val="10"/>
  </w:num>
  <w:num w:numId="12" w16cid:durableId="333337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720"/>
  <w:hyphenationZone w:val="425"/>
  <w:drawingGridHorizontalSpacing w:val="181"/>
  <w:drawingGridVerticalSpacing w:val="181"/>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52"/>
    <w:rsid w:val="000122B3"/>
    <w:rsid w:val="00061D52"/>
    <w:rsid w:val="000944B7"/>
    <w:rsid w:val="000B09D6"/>
    <w:rsid w:val="000B0B7D"/>
    <w:rsid w:val="000B0E12"/>
    <w:rsid w:val="000C7778"/>
    <w:rsid w:val="001B6C42"/>
    <w:rsid w:val="0025423B"/>
    <w:rsid w:val="00306761"/>
    <w:rsid w:val="00342093"/>
    <w:rsid w:val="003676E5"/>
    <w:rsid w:val="00371DD3"/>
    <w:rsid w:val="003D3326"/>
    <w:rsid w:val="003D64E9"/>
    <w:rsid w:val="003F122A"/>
    <w:rsid w:val="00430252"/>
    <w:rsid w:val="00440060"/>
    <w:rsid w:val="004D30AC"/>
    <w:rsid w:val="005F2A29"/>
    <w:rsid w:val="00601C31"/>
    <w:rsid w:val="00612205"/>
    <w:rsid w:val="00671AE4"/>
    <w:rsid w:val="006A2844"/>
    <w:rsid w:val="00717245"/>
    <w:rsid w:val="00746FB5"/>
    <w:rsid w:val="007C7E42"/>
    <w:rsid w:val="00904B8D"/>
    <w:rsid w:val="00967C66"/>
    <w:rsid w:val="009F340B"/>
    <w:rsid w:val="009F4E92"/>
    <w:rsid w:val="009F6EB6"/>
    <w:rsid w:val="00A34CBF"/>
    <w:rsid w:val="00A91D0B"/>
    <w:rsid w:val="00AB2816"/>
    <w:rsid w:val="00BC33DB"/>
    <w:rsid w:val="00CC53FF"/>
    <w:rsid w:val="00D0101C"/>
    <w:rsid w:val="00DD32E3"/>
    <w:rsid w:val="00EE43C4"/>
    <w:rsid w:val="00EF6073"/>
    <w:rsid w:val="00EF7848"/>
    <w:rsid w:val="00F324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125C281"/>
  <w14:defaultImageDpi w14:val="0"/>
  <w15:docId w15:val="{E500709B-EE67-46B2-BAD1-F0312F3C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color w:val="000000"/>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rStyle3">
    <w:name w:val="Char Style 3"/>
    <w:link w:val="Style2"/>
    <w:uiPriority w:val="99"/>
    <w:rPr>
      <w:rFonts w:ascii="Arial" w:hAnsi="Arial" w:cs="Arial"/>
      <w:sz w:val="20"/>
      <w:szCs w:val="20"/>
      <w:u w:val="none"/>
    </w:rPr>
  </w:style>
  <w:style w:type="character" w:customStyle="1" w:styleId="CharStyle7">
    <w:name w:val="Char Style 7"/>
    <w:link w:val="Style6"/>
    <w:uiPriority w:val="99"/>
    <w:rPr>
      <w:rFonts w:ascii="Arial" w:hAnsi="Arial" w:cs="Arial"/>
      <w:sz w:val="20"/>
      <w:szCs w:val="20"/>
      <w:u w:val="none"/>
    </w:rPr>
  </w:style>
  <w:style w:type="character" w:customStyle="1" w:styleId="CharStyle16">
    <w:name w:val="Char Style 16"/>
    <w:link w:val="Style15"/>
    <w:uiPriority w:val="99"/>
    <w:rPr>
      <w:rFonts w:ascii="Arial" w:hAnsi="Arial" w:cs="Arial"/>
      <w:b/>
      <w:bCs/>
      <w:sz w:val="20"/>
      <w:szCs w:val="20"/>
      <w:u w:val="none"/>
    </w:rPr>
  </w:style>
  <w:style w:type="character" w:customStyle="1" w:styleId="CharStyle18">
    <w:name w:val="Char Style 18"/>
    <w:link w:val="Style17"/>
    <w:uiPriority w:val="99"/>
    <w:rPr>
      <w:rFonts w:ascii="Arial" w:hAnsi="Arial" w:cs="Arial"/>
      <w:b/>
      <w:bCs/>
      <w:sz w:val="16"/>
      <w:szCs w:val="16"/>
      <w:u w:val="none"/>
    </w:rPr>
  </w:style>
  <w:style w:type="paragraph" w:customStyle="1" w:styleId="Style2">
    <w:name w:val="Style 2"/>
    <w:basedOn w:val="Normalny"/>
    <w:link w:val="CharStyle3"/>
    <w:uiPriority w:val="99"/>
    <w:rPr>
      <w:rFonts w:ascii="Arial" w:hAnsi="Arial" w:cs="Arial"/>
      <w:color w:val="auto"/>
      <w:sz w:val="20"/>
      <w:szCs w:val="20"/>
    </w:rPr>
  </w:style>
  <w:style w:type="paragraph" w:customStyle="1" w:styleId="Style6">
    <w:name w:val="Style 6"/>
    <w:basedOn w:val="Normalny"/>
    <w:link w:val="CharStyle7"/>
    <w:uiPriority w:val="99"/>
    <w:rPr>
      <w:rFonts w:ascii="Arial" w:hAnsi="Arial" w:cs="Arial"/>
      <w:color w:val="auto"/>
      <w:sz w:val="20"/>
      <w:szCs w:val="20"/>
    </w:rPr>
  </w:style>
  <w:style w:type="paragraph" w:customStyle="1" w:styleId="Style15">
    <w:name w:val="Style 15"/>
    <w:basedOn w:val="Normalny"/>
    <w:link w:val="CharStyle16"/>
    <w:uiPriority w:val="99"/>
    <w:pPr>
      <w:spacing w:after="220"/>
      <w:outlineLvl w:val="0"/>
    </w:pPr>
    <w:rPr>
      <w:rFonts w:ascii="Arial" w:hAnsi="Arial" w:cs="Arial"/>
      <w:b/>
      <w:bCs/>
      <w:color w:val="auto"/>
      <w:sz w:val="20"/>
      <w:szCs w:val="20"/>
    </w:rPr>
  </w:style>
  <w:style w:type="paragraph" w:customStyle="1" w:styleId="Style17">
    <w:name w:val="Style 17"/>
    <w:basedOn w:val="Normalny"/>
    <w:link w:val="CharStyle18"/>
    <w:uiPriority w:val="99"/>
    <w:pPr>
      <w:spacing w:after="220" w:line="254" w:lineRule="auto"/>
      <w:ind w:left="180" w:hanging="180"/>
    </w:pPr>
    <w:rPr>
      <w:rFonts w:ascii="Arial" w:hAnsi="Arial" w:cs="Arial"/>
      <w:b/>
      <w:bCs/>
      <w:color w:val="auto"/>
      <w:sz w:val="16"/>
      <w:szCs w:val="16"/>
    </w:rPr>
  </w:style>
  <w:style w:type="paragraph" w:styleId="Nagwek">
    <w:name w:val="header"/>
    <w:basedOn w:val="Normalny"/>
    <w:link w:val="NagwekZnak"/>
    <w:uiPriority w:val="99"/>
    <w:unhideWhenUsed/>
    <w:rsid w:val="009F4E92"/>
    <w:pPr>
      <w:tabs>
        <w:tab w:val="center" w:pos="4536"/>
        <w:tab w:val="right" w:pos="9072"/>
      </w:tabs>
    </w:pPr>
  </w:style>
  <w:style w:type="character" w:customStyle="1" w:styleId="NagwekZnak">
    <w:name w:val="Nagłówek Znak"/>
    <w:link w:val="Nagwek"/>
    <w:uiPriority w:val="99"/>
    <w:rsid w:val="009F4E92"/>
    <w:rPr>
      <w:color w:val="000000"/>
    </w:rPr>
  </w:style>
  <w:style w:type="paragraph" w:styleId="Stopka">
    <w:name w:val="footer"/>
    <w:basedOn w:val="Normalny"/>
    <w:link w:val="StopkaZnak"/>
    <w:uiPriority w:val="99"/>
    <w:unhideWhenUsed/>
    <w:rsid w:val="009F4E92"/>
    <w:pPr>
      <w:tabs>
        <w:tab w:val="center" w:pos="4536"/>
        <w:tab w:val="right" w:pos="9072"/>
      </w:tabs>
    </w:pPr>
  </w:style>
  <w:style w:type="character" w:customStyle="1" w:styleId="StopkaZnak">
    <w:name w:val="Stopka Znak"/>
    <w:link w:val="Stopka"/>
    <w:uiPriority w:val="99"/>
    <w:rsid w:val="009F4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7</Pages>
  <Words>3122</Words>
  <Characters>18737</Characters>
  <Application>Microsoft Office Word</Application>
  <DocSecurity>0</DocSecurity>
  <Lines>156</Lines>
  <Paragraphs>43</Paragraphs>
  <ScaleCrop>false</ScaleCrop>
  <Company/>
  <LinksUpToDate>false</LinksUpToDate>
  <CharactersWithSpaces>21816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Radecka Katarzyna (PSG)</dc:creator>
  <cp:keywords/>
  <dc:description/>
  <cp:lastModifiedBy>Zielińska Anna (PSG)</cp:lastModifiedBy>
  <cp:revision>6</cp:revision>
  <dcterms:created xsi:type="dcterms:W3CDTF">2026-06-19T09:27:00Z</dcterms:created>
  <dcterms:modified xsi:type="dcterms:W3CDTF">2026-09-08T13:07:00Z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2025-07-30T09:20:03Z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47791e1e-cd70-4dae-9961-108c6726c388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